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5C42DB" w:rsidP="00EF38F8" w14:paraId="6C29E980" w14:textId="375DAA21">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5715</wp:posOffset>
            </wp:positionV>
            <wp:extent cx="1837305" cy="5486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730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EBF" w:rsidP="00EF38F8" w14:paraId="6C3C560E" w14:textId="36CD59D6"/>
    <w:p w:rsidR="00B77EBF" w:rsidP="00B77EBF" w14:paraId="59E334C6" w14:textId="3C3FAADD">
      <w:pPr>
        <w:tabs>
          <w:tab w:val="left" w:pos="2115"/>
        </w:tabs>
      </w:pPr>
      <w:r>
        <w:tab/>
      </w:r>
    </w:p>
    <w:p w:rsidR="006A20C3" w:rsidP="00B77EBF" w14:paraId="265CE9EE" w14:textId="279234AF">
      <w:pPr>
        <w:spacing w:after="0"/>
      </w:pPr>
    </w:p>
    <w:p w:rsidR="007145B6" w:rsidP="00B77EBF" w14:paraId="748A41CE" w14:textId="0E1552B2">
      <w:pPr>
        <w:rPr>
          <w:rFonts w:ascii="Arial" w:hAnsi="Arial" w:cs="Arial"/>
          <w:color w:val="000000" w:themeColor="text1"/>
        </w:rPr>
      </w:pPr>
    </w:p>
    <w:p w:rsidR="007145B6" w:rsidRPr="00B77EBF" w:rsidP="00B77EBF" w14:paraId="678D6C59" w14:textId="77777777">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tblPr>
      <w:tblGrid>
        <w:gridCol w:w="12950"/>
      </w:tblGrid>
      <w:tr w14:paraId="450A06C9" w14:textId="77777777" w:rsidTr="007145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tblPrEx>
        <w:tc>
          <w:tcPr>
            <w:tcW w:w="12950" w:type="dxa"/>
            <w:shd w:val="clear" w:color="auto" w:fill="00A290"/>
          </w:tcPr>
          <w:p w:rsidR="007145B6" w:rsidRPr="007145B6" w:rsidP="00B77EBF" w14:paraId="6AF145A7" w14:textId="75CBF909">
            <w:pPr>
              <w:rPr>
                <w:rFonts w:ascii="Arial" w:hAnsi="Arial" w:cs="Arial"/>
                <w:color w:val="F2F2F2" w:themeColor="background1" w:themeShade="F2"/>
                <w:sz w:val="19"/>
                <w:szCs w:val="19"/>
              </w:rPr>
            </w:pPr>
            <w:r w:rsidRPr="007145B6">
              <w:rPr>
                <w:rFonts w:ascii="Arial" w:hAnsi="Arial" w:cs="Arial"/>
                <w:color w:val="F2F2F2" w:themeColor="background1" w:themeShade="F2"/>
                <w:sz w:val="19"/>
                <w:szCs w:val="19"/>
              </w:rPr>
              <w:t xml:space="preserve">ERISA INDUSTRY COMMITTEE 2023 SPRING POLICY CONFERENCE | APRIL 19-20, </w:t>
            </w:r>
            <w:r w:rsidRPr="007145B6">
              <w:rPr>
                <w:rFonts w:ascii="Arial" w:hAnsi="Arial" w:cs="Arial"/>
                <w:color w:val="F2F2F2" w:themeColor="background1" w:themeShade="F2"/>
                <w:sz w:val="19"/>
                <w:szCs w:val="19"/>
              </w:rPr>
              <w:t>2023</w:t>
            </w:r>
            <w:r w:rsidRPr="007145B6">
              <w:rPr>
                <w:rFonts w:ascii="Arial" w:hAnsi="Arial" w:cs="Arial"/>
                <w:color w:val="F2F2F2" w:themeColor="background1" w:themeShade="F2"/>
                <w:sz w:val="19"/>
                <w:szCs w:val="19"/>
              </w:rPr>
              <w:t xml:space="preserve"> | THE NATIONAL PRESS CLUB, WASHINGTON, DC</w:t>
            </w:r>
          </w:p>
        </w:tc>
      </w:tr>
    </w:tbl>
    <w:p w:rsidR="00B77EBF" w:rsidRPr="006A20C3" w:rsidP="007145B6" w14:paraId="49E1C339" w14:textId="580DA977">
      <w:pPr>
        <w:spacing w:before="120" w:after="120"/>
        <w:rPr>
          <w:rFonts w:ascii="Arial" w:hAnsi="Arial" w:cs="Arial"/>
          <w:b/>
          <w:bCs/>
          <w:color w:val="00A290"/>
          <w:sz w:val="52"/>
          <w:szCs w:val="52"/>
        </w:rPr>
      </w:pPr>
      <w:r w:rsidRPr="006A20C3">
        <w:rPr>
          <w:rFonts w:ascii="Arial" w:hAnsi="Arial" w:cs="Arial"/>
          <w:b/>
          <w:bCs/>
          <w:color w:val="00A290"/>
          <w:sz w:val="52"/>
          <w:szCs w:val="52"/>
        </w:rPr>
        <w:t>From Clinic-to-Courtroom – Legislation and Litigation Limiting Prescription Drug Practices</w:t>
      </w:r>
    </w:p>
    <w:p w:rsidR="007145B6" w:rsidP="00EF38F8" w14:paraId="0EF5B98F" w14:textId="6DFE3CE6">
      <w:pPr>
        <w:rPr>
          <w:rFonts w:ascii="Arial" w:hAnsi="Arial" w:cs="Arial"/>
          <w:color w:val="000000" w:themeColor="text1"/>
        </w:rPr>
      </w:pPr>
      <w:r w:rsidRPr="00B77EBF">
        <w:rPr>
          <w:rFonts w:ascii="Arial" w:hAnsi="Arial" w:cs="Arial"/>
          <w:color w:val="000000" w:themeColor="text1"/>
        </w:rPr>
        <w:t>Pharmaceutical Procurement 2023: Brown Bagging, White Bagging and Clear Baggi</w:t>
      </w:r>
      <w:r w:rsidR="006A20C3">
        <w:rPr>
          <w:rFonts w:ascii="Arial" w:hAnsi="Arial" w:cs="Arial"/>
          <w:color w:val="000000" w:themeColor="text1"/>
        </w:rPr>
        <w:t>n</w:t>
      </w:r>
      <w:r w:rsidR="00B02023">
        <w:rPr>
          <w:rFonts w:ascii="Arial" w:hAnsi="Arial" w:cs="Arial"/>
          <w:color w:val="000000" w:themeColor="text1"/>
        </w:rPr>
        <w:t>g</w:t>
      </w:r>
    </w:p>
    <w:p w:rsidR="00B02023" w:rsidP="00EF38F8" w14:paraId="4D7340FC" w14:textId="636870A8">
      <w:pPr>
        <w:rPr>
          <w:rFonts w:ascii="Arial" w:hAnsi="Arial" w:cs="Arial"/>
          <w:color w:val="000000" w:themeColor="text1"/>
        </w:rPr>
      </w:pPr>
    </w:p>
    <w:p w:rsidR="00B02023" w:rsidP="00EF38F8" w14:paraId="38B6D059" w14:textId="5863AEB6">
      <w:pPr>
        <w:rPr>
          <w:rFonts w:ascii="Arial" w:hAnsi="Arial" w:cs="Arial"/>
          <w:color w:val="000000" w:themeColor="text1"/>
        </w:rPr>
      </w:pPr>
    </w:p>
    <w:p w:rsidR="00B02023" w:rsidP="00EF38F8" w14:paraId="033267CB" w14:textId="3FC48AE6">
      <w:pPr>
        <w:rPr>
          <w:rFonts w:ascii="Arial" w:hAnsi="Arial" w:cs="Arial"/>
          <w:color w:val="000000" w:themeColor="text1"/>
        </w:rPr>
      </w:pPr>
    </w:p>
    <w:p w:rsidR="00B02023" w:rsidP="00EF38F8" w14:paraId="72115D37" w14:textId="1F31F8A6">
      <w:pPr>
        <w:rPr>
          <w:rFonts w:ascii="Arial" w:hAnsi="Arial" w:cs="Arial"/>
          <w:color w:val="000000" w:themeColor="text1"/>
        </w:rPr>
      </w:pPr>
    </w:p>
    <w:p w:rsidR="00B02023" w:rsidRPr="006A20C3" w:rsidP="00EF38F8" w14:paraId="5B1CC0E9" w14:textId="77777777">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6"/>
        <w:gridCol w:w="11304"/>
      </w:tblGrid>
      <w:tr w14:paraId="627F375B" w14:textId="77777777" w:rsidTr="007145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15" w:type="dxa"/>
          </w:tcPr>
          <w:p w:rsidR="006A20C3" w:rsidP="00EF38F8" w14:paraId="2334A3C6" w14:textId="54FE19EE">
            <w:r>
              <w:rPr>
                <w:noProof/>
              </w:rPr>
              <w:drawing>
                <wp:inline distT="0" distB="0" distL="0" distR="0">
                  <wp:extent cx="914400" cy="914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11335" w:type="dxa"/>
          </w:tcPr>
          <w:p w:rsidR="006A20C3" w:rsidP="00EF38F8" w14:paraId="74DED5E0" w14:textId="77777777">
            <w:pPr>
              <w:rPr>
                <w:rFonts w:ascii="Arial" w:hAnsi="Arial" w:cs="Arial"/>
                <w:b/>
                <w:bCs/>
                <w:sz w:val="20"/>
                <w:szCs w:val="20"/>
              </w:rPr>
            </w:pPr>
            <w:r w:rsidRPr="006A20C3">
              <w:rPr>
                <w:rFonts w:ascii="Arial" w:hAnsi="Arial" w:cs="Arial"/>
                <w:b/>
                <w:bCs/>
                <w:sz w:val="20"/>
                <w:szCs w:val="20"/>
              </w:rPr>
              <w:t>Alden Bianchi, Counsel, McDermott Will &amp; Emery LLP</w:t>
            </w:r>
          </w:p>
          <w:p w:rsidR="006A20C3" w:rsidP="00EF38F8" w14:paraId="572C5954" w14:textId="77777777">
            <w:pPr>
              <w:rPr>
                <w:rFonts w:ascii="Arial" w:hAnsi="Arial" w:cs="Arial"/>
                <w:sz w:val="18"/>
                <w:szCs w:val="18"/>
              </w:rPr>
            </w:pPr>
            <w:r w:rsidRPr="006A20C3">
              <w:rPr>
                <w:rFonts w:ascii="Arial" w:hAnsi="Arial" w:cs="Arial"/>
                <w:sz w:val="18"/>
                <w:szCs w:val="18"/>
              </w:rPr>
              <w:t xml:space="preserve">Alden J. Bianchi is an experienced Employee Benefits and Executive Compensation lawyer who advises corporate, not-for-profit, </w:t>
            </w:r>
            <w:r w:rsidRPr="006A20C3">
              <w:rPr>
                <w:rFonts w:ascii="Arial" w:hAnsi="Arial" w:cs="Arial"/>
                <w:sz w:val="18"/>
                <w:szCs w:val="18"/>
              </w:rPr>
              <w:t>governmental</w:t>
            </w:r>
            <w:r w:rsidRPr="006A20C3">
              <w:rPr>
                <w:rFonts w:ascii="Arial" w:hAnsi="Arial" w:cs="Arial"/>
                <w:sz w:val="18"/>
                <w:szCs w:val="18"/>
              </w:rPr>
              <w:t xml:space="preserve"> and individual clients on a broad range of executive compensation and employee benefits matters, including qualified and non-qualified retirement plans, health and welfare plans.</w:t>
            </w:r>
            <w:r>
              <w:rPr>
                <w:rFonts w:ascii="Arial" w:hAnsi="Arial" w:cs="Arial"/>
                <w:sz w:val="18"/>
                <w:szCs w:val="18"/>
              </w:rPr>
              <w:t xml:space="preserve"> </w:t>
            </w:r>
            <w:r w:rsidRPr="006A20C3">
              <w:rPr>
                <w:rFonts w:ascii="Arial" w:hAnsi="Arial" w:cs="Arial"/>
                <w:sz w:val="18"/>
                <w:szCs w:val="18"/>
              </w:rPr>
              <w:t xml:space="preserve">Alden represented the Romney Administration in connection with the historic 2006 Massachusetts health care reform act, and he testified before the Senate Finance Committee in the lead-up to the Affordable Care Act. </w:t>
            </w:r>
          </w:p>
          <w:p w:rsidR="007145B6" w:rsidP="00EF38F8" w14:paraId="52E62A0E" w14:textId="77777777">
            <w:pPr>
              <w:rPr>
                <w:rFonts w:ascii="Arial" w:hAnsi="Arial" w:cs="Arial"/>
                <w:sz w:val="18"/>
                <w:szCs w:val="18"/>
              </w:rPr>
            </w:pPr>
          </w:p>
          <w:p w:rsidR="007145B6" w:rsidRPr="006A20C3" w:rsidP="00EF38F8" w14:paraId="357B9E93" w14:textId="2C965A6C">
            <w:pPr>
              <w:rPr>
                <w:rFonts w:ascii="Arial" w:hAnsi="Arial" w:cs="Arial"/>
                <w:sz w:val="18"/>
                <w:szCs w:val="18"/>
              </w:rPr>
            </w:pPr>
            <w:r>
              <w:rPr>
                <w:rFonts w:ascii="Arial" w:hAnsi="Arial" w:cs="Arial"/>
                <w:sz w:val="18"/>
                <w:szCs w:val="18"/>
              </w:rPr>
              <w:t xml:space="preserve">T: </w:t>
            </w:r>
            <w:r w:rsidRPr="007145B6">
              <w:rPr>
                <w:rFonts w:ascii="Arial" w:hAnsi="Arial" w:cs="Arial"/>
                <w:sz w:val="18"/>
                <w:szCs w:val="18"/>
              </w:rPr>
              <w:t>+1 617 535 4152</w:t>
            </w:r>
            <w:r>
              <w:rPr>
                <w:rFonts w:ascii="Arial" w:hAnsi="Arial" w:cs="Arial"/>
                <w:sz w:val="18"/>
                <w:szCs w:val="18"/>
              </w:rPr>
              <w:t xml:space="preserve"> | </w:t>
            </w:r>
            <w:hyperlink r:id="rId6" w:history="1">
              <w:r w:rsidRPr="007145B6">
                <w:rPr>
                  <w:rStyle w:val="Hyperlink"/>
                  <w:rFonts w:ascii="Arial" w:hAnsi="Arial" w:cs="Arial"/>
                  <w:color w:val="00A290"/>
                  <w:sz w:val="18"/>
                  <w:szCs w:val="18"/>
                  <w:u w:val="none"/>
                </w:rPr>
                <w:t>abianchi@mwe.com</w:t>
              </w:r>
            </w:hyperlink>
            <w:r w:rsidRPr="007145B6">
              <w:rPr>
                <w:rFonts w:ascii="Arial" w:hAnsi="Arial" w:cs="Arial"/>
                <w:color w:val="00A290"/>
                <w:sz w:val="18"/>
                <w:szCs w:val="18"/>
              </w:rPr>
              <w:t xml:space="preserve"> </w:t>
            </w:r>
          </w:p>
        </w:tc>
      </w:tr>
    </w:tbl>
    <w:p w:rsidR="00B77EBF" w:rsidP="006A20C3" w14:paraId="775E10E1" w14:textId="6EA2EF1F">
      <w:pPr>
        <w:ind w:left="-720"/>
      </w:pPr>
      <w:r w:rsidRPr="00FA72AB">
        <w:rPr>
          <w:rFonts w:ascii="Arial" w:hAnsi="Arial" w:cs="Arial"/>
          <w:b/>
          <w:bCs/>
          <w:sz w:val="22"/>
          <w:szCs w:val="22"/>
        </w:rPr>
        <w:t>Overview:</w:t>
      </w:r>
      <w:r w:rsidRPr="00FA72AB">
        <w:rPr>
          <w:rFonts w:ascii="Arial" w:hAnsi="Arial" w:cs="Arial"/>
          <w:sz w:val="22"/>
          <w:szCs w:val="22"/>
        </w:rPr>
        <w:t xml:space="preserve"> Mandates requiring patients to have their therapies dispensed via “brown bagging” or “white bagging” are becoming increasingly common. Hospitals generally oppose these practices. And providers treating patients whose insurers require these methods of pharmaceutical procurement have expressed concerns over patient safety, proper care coordination, potential treatment delays, and drug waste. All types of bagging lead to fragmentation of care.</w:t>
      </w:r>
    </w:p>
    <w:tbl>
      <w:tblPr>
        <w:tblStyle w:val="TableGrid"/>
        <w:tblW w:w="14490" w:type="dxa"/>
        <w:tblInd w:w="-730" w:type="dxa"/>
        <w:tblCellMar>
          <w:top w:w="14" w:type="dxa"/>
          <w:bottom w:w="14" w:type="dxa"/>
        </w:tblCellMar>
        <w:tblLook w:val="04A0"/>
      </w:tblPr>
      <w:tblGrid>
        <w:gridCol w:w="3245"/>
        <w:gridCol w:w="5845"/>
        <w:gridCol w:w="5400"/>
      </w:tblGrid>
      <w:tr w14:paraId="2C8532BC" w14:textId="77777777" w:rsidTr="00B02023">
        <w:tblPrEx>
          <w:tblW w:w="14490" w:type="dxa"/>
          <w:tblInd w:w="-730" w:type="dxa"/>
          <w:tblCellMar>
            <w:top w:w="14" w:type="dxa"/>
            <w:bottom w:w="14" w:type="dxa"/>
          </w:tblCellMar>
          <w:tblLook w:val="04A0"/>
        </w:tblPrEx>
        <w:tc>
          <w:tcPr>
            <w:tcW w:w="14490" w:type="dxa"/>
            <w:gridSpan w:val="3"/>
            <w:tcBorders>
              <w:top w:val="single" w:sz="4" w:space="0" w:color="auto"/>
            </w:tcBorders>
            <w:shd w:val="clear" w:color="auto" w:fill="00A290"/>
          </w:tcPr>
          <w:p w:rsidR="00B77EBF" w:rsidRPr="001801AF" w:rsidP="00B02023" w14:paraId="21E36ACE" w14:textId="77777777">
            <w:pPr>
              <w:spacing w:before="120" w:after="120"/>
              <w:jc w:val="center"/>
              <w:rPr>
                <w:rFonts w:ascii="Arial" w:hAnsi="Arial" w:cs="Arial"/>
                <w:b/>
                <w:bCs/>
                <w:color w:val="F2F2F2" w:themeColor="background1" w:themeShade="F2"/>
                <w:sz w:val="22"/>
                <w:szCs w:val="22"/>
              </w:rPr>
            </w:pPr>
            <w:r w:rsidRPr="001801AF">
              <w:rPr>
                <w:rFonts w:ascii="Arial" w:hAnsi="Arial" w:cs="Arial"/>
                <w:b/>
                <w:bCs/>
                <w:color w:val="F2F2F2" w:themeColor="background1" w:themeShade="F2"/>
                <w:sz w:val="22"/>
                <w:szCs w:val="22"/>
              </w:rPr>
              <w:t>Brown Bagging</w:t>
            </w:r>
          </w:p>
        </w:tc>
      </w:tr>
      <w:tr w14:paraId="393BA3D3" w14:textId="77777777" w:rsidTr="00B02023">
        <w:tblPrEx>
          <w:tblW w:w="14490" w:type="dxa"/>
          <w:tblInd w:w="-730" w:type="dxa"/>
          <w:tblCellMar>
            <w:top w:w="14" w:type="dxa"/>
            <w:bottom w:w="14" w:type="dxa"/>
          </w:tblCellMar>
          <w:tblLook w:val="04A0"/>
        </w:tblPrEx>
        <w:tc>
          <w:tcPr>
            <w:tcW w:w="3245" w:type="dxa"/>
            <w:shd w:val="clear" w:color="auto" w:fill="D9D9D9" w:themeFill="background1" w:themeFillShade="D9"/>
          </w:tcPr>
          <w:p w:rsidR="00B77EBF" w:rsidRPr="001801AF" w:rsidP="00597F7D" w14:paraId="0CF81E3B" w14:textId="77777777">
            <w:pPr>
              <w:rPr>
                <w:rFonts w:ascii="Arial" w:hAnsi="Arial" w:cs="Arial"/>
                <w:b/>
                <w:bCs/>
                <w:sz w:val="20"/>
                <w:szCs w:val="20"/>
              </w:rPr>
            </w:pPr>
            <w:r w:rsidRPr="001801AF">
              <w:rPr>
                <w:rFonts w:ascii="Arial" w:hAnsi="Arial" w:cs="Arial"/>
                <w:b/>
                <w:bCs/>
                <w:sz w:val="20"/>
                <w:szCs w:val="20"/>
              </w:rPr>
              <w:t>Definition</w:t>
            </w:r>
          </w:p>
        </w:tc>
        <w:tc>
          <w:tcPr>
            <w:tcW w:w="5845" w:type="dxa"/>
            <w:shd w:val="clear" w:color="auto" w:fill="D9D9D9" w:themeFill="background1" w:themeFillShade="D9"/>
          </w:tcPr>
          <w:p w:rsidR="00B77EBF" w:rsidRPr="001801AF" w:rsidP="00597F7D" w14:paraId="25AC7F4C" w14:textId="77777777">
            <w:pPr>
              <w:rPr>
                <w:rFonts w:ascii="Arial" w:hAnsi="Arial" w:cs="Arial"/>
                <w:b/>
                <w:bCs/>
                <w:sz w:val="20"/>
                <w:szCs w:val="20"/>
              </w:rPr>
            </w:pPr>
            <w:r w:rsidRPr="001801AF">
              <w:rPr>
                <w:rFonts w:ascii="Arial" w:hAnsi="Arial" w:cs="Arial"/>
                <w:b/>
                <w:bCs/>
                <w:sz w:val="20"/>
                <w:szCs w:val="20"/>
              </w:rPr>
              <w:t>Structure</w:t>
            </w:r>
          </w:p>
        </w:tc>
        <w:tc>
          <w:tcPr>
            <w:tcW w:w="5400" w:type="dxa"/>
            <w:shd w:val="clear" w:color="auto" w:fill="D9D9D9" w:themeFill="background1" w:themeFillShade="D9"/>
          </w:tcPr>
          <w:p w:rsidR="00B77EBF" w:rsidRPr="001801AF" w:rsidP="00597F7D" w14:paraId="659C537C" w14:textId="77777777">
            <w:pPr>
              <w:rPr>
                <w:rFonts w:ascii="Arial" w:hAnsi="Arial" w:cs="Arial"/>
                <w:b/>
                <w:bCs/>
                <w:sz w:val="20"/>
                <w:szCs w:val="20"/>
              </w:rPr>
            </w:pPr>
            <w:r w:rsidRPr="001801AF">
              <w:rPr>
                <w:rFonts w:ascii="Arial" w:hAnsi="Arial" w:cs="Arial"/>
                <w:b/>
                <w:bCs/>
                <w:sz w:val="20"/>
                <w:szCs w:val="20"/>
              </w:rPr>
              <w:t>Problems, Issues or Concerns</w:t>
            </w:r>
          </w:p>
        </w:tc>
      </w:tr>
      <w:tr w14:paraId="5C6FB824" w14:textId="77777777" w:rsidTr="00B02023">
        <w:tblPrEx>
          <w:tblW w:w="14490" w:type="dxa"/>
          <w:tblInd w:w="-730" w:type="dxa"/>
          <w:tblCellMar>
            <w:top w:w="14" w:type="dxa"/>
            <w:bottom w:w="14" w:type="dxa"/>
          </w:tblCellMar>
          <w:tblLook w:val="04A0"/>
        </w:tblPrEx>
        <w:tc>
          <w:tcPr>
            <w:tcW w:w="3245" w:type="dxa"/>
          </w:tcPr>
          <w:p w:rsidR="00B77EBF" w:rsidRPr="00FA72AB" w:rsidP="00B02023" w14:paraId="40089F15" w14:textId="77777777">
            <w:pPr>
              <w:spacing w:before="120" w:after="120"/>
              <w:rPr>
                <w:rFonts w:ascii="Arial" w:hAnsi="Arial" w:cs="Arial"/>
                <w:sz w:val="18"/>
                <w:szCs w:val="18"/>
              </w:rPr>
            </w:pPr>
            <w:r w:rsidRPr="00FA72AB">
              <w:rPr>
                <w:rFonts w:ascii="Arial" w:hAnsi="Arial" w:cs="Arial"/>
                <w:sz w:val="18"/>
                <w:szCs w:val="18"/>
              </w:rPr>
              <w:t>The dispensing of medication from a pharmacy (typically a specialty pharmacy) directly to a patient, who then transports the medication(s) to the physician’s office for administration</w:t>
            </w:r>
          </w:p>
        </w:tc>
        <w:tc>
          <w:tcPr>
            <w:tcW w:w="5845" w:type="dxa"/>
          </w:tcPr>
          <w:p w:rsidR="00B77EBF" w:rsidRPr="00FA72AB" w:rsidP="00B02023" w14:paraId="14FBC6C0" w14:textId="37A77CC3">
            <w:pPr>
              <w:spacing w:before="120" w:after="120"/>
              <w:rPr>
                <w:rFonts w:ascii="Arial" w:hAnsi="Arial" w:cs="Arial"/>
                <w:sz w:val="18"/>
                <w:szCs w:val="18"/>
              </w:rPr>
            </w:pPr>
            <w:r w:rsidRPr="00FA72AB">
              <w:rPr>
                <w:rFonts w:ascii="Arial" w:hAnsi="Arial" w:cs="Arial"/>
                <w:sz w:val="18"/>
                <w:szCs w:val="18"/>
              </w:rPr>
              <w:t>Specialty Pharmacy → Patient</w:t>
            </w:r>
          </w:p>
          <w:p w:rsidR="00B77EBF" w:rsidRPr="00FA72AB" w:rsidP="00B02023" w14:paraId="1A047CA8" w14:textId="77777777">
            <w:pPr>
              <w:spacing w:before="120" w:after="120"/>
              <w:rPr>
                <w:rFonts w:ascii="Arial" w:hAnsi="Arial" w:cs="Arial"/>
                <w:sz w:val="18"/>
                <w:szCs w:val="18"/>
              </w:rPr>
            </w:pPr>
            <w:r w:rsidRPr="00FA72AB">
              <w:rPr>
                <w:rFonts w:ascii="Arial" w:hAnsi="Arial" w:cs="Arial"/>
                <w:sz w:val="18"/>
                <w:szCs w:val="18"/>
              </w:rPr>
              <w:t xml:space="preserve">Revenue model is to plans’ advantage, since providers don’t buy the drug, they simply administer it. Nevertheless, the practice has generally fallen out of favor due to concerns described in the next column. </w:t>
            </w:r>
          </w:p>
        </w:tc>
        <w:tc>
          <w:tcPr>
            <w:tcW w:w="5400" w:type="dxa"/>
          </w:tcPr>
          <w:p w:rsidR="00B77EBF" w:rsidRPr="00FA72AB" w:rsidP="00B02023" w14:paraId="392F08C1" w14:textId="77777777">
            <w:pPr>
              <w:spacing w:before="120" w:after="120"/>
              <w:rPr>
                <w:rFonts w:ascii="Arial" w:hAnsi="Arial" w:cs="Arial"/>
                <w:sz w:val="18"/>
                <w:szCs w:val="18"/>
              </w:rPr>
            </w:pPr>
            <w:r w:rsidRPr="00FA72AB">
              <w:rPr>
                <w:rFonts w:ascii="Arial" w:hAnsi="Arial" w:cs="Arial"/>
                <w:sz w:val="18"/>
                <w:szCs w:val="18"/>
              </w:rPr>
              <w:t>The concern is over drug integrity and quality. If a drug is delivered to a patient’s home, it may sit in a mailbox for some time before it is retrieved, perhaps in high temperatures. This would not be appropriate for medications that would degrade if not properly maintained. There is also the risk that patients do not remember to bring their drugs with them to their infusion appointments.</w:t>
            </w:r>
          </w:p>
        </w:tc>
      </w:tr>
      <w:tr w14:paraId="7F658694" w14:textId="77777777" w:rsidTr="00B02023">
        <w:tblPrEx>
          <w:tblW w:w="14490" w:type="dxa"/>
          <w:tblInd w:w="-730" w:type="dxa"/>
          <w:tblCellMar>
            <w:top w:w="14" w:type="dxa"/>
            <w:bottom w:w="14" w:type="dxa"/>
          </w:tblCellMar>
          <w:tblLook w:val="04A0"/>
        </w:tblPrEx>
        <w:tc>
          <w:tcPr>
            <w:tcW w:w="14490" w:type="dxa"/>
            <w:gridSpan w:val="3"/>
            <w:shd w:val="clear" w:color="auto" w:fill="00A290"/>
          </w:tcPr>
          <w:p w:rsidR="00B77EBF" w:rsidRPr="001801AF" w:rsidP="00B02023" w14:paraId="44F829B9" w14:textId="77777777">
            <w:pPr>
              <w:spacing w:before="120" w:after="120"/>
              <w:jc w:val="center"/>
              <w:rPr>
                <w:rFonts w:ascii="Arial" w:hAnsi="Arial" w:cs="Arial"/>
                <w:b/>
                <w:bCs/>
                <w:color w:val="F2F2F2" w:themeColor="background1" w:themeShade="F2"/>
              </w:rPr>
            </w:pPr>
            <w:r w:rsidRPr="001801AF">
              <w:rPr>
                <w:rFonts w:ascii="Arial" w:hAnsi="Arial" w:cs="Arial"/>
                <w:b/>
                <w:bCs/>
                <w:color w:val="F2F2F2" w:themeColor="background1" w:themeShade="F2"/>
              </w:rPr>
              <w:t>White Bagging</w:t>
            </w:r>
          </w:p>
        </w:tc>
      </w:tr>
      <w:tr w14:paraId="0783DF29" w14:textId="77777777" w:rsidTr="00B02023">
        <w:tblPrEx>
          <w:tblW w:w="14490" w:type="dxa"/>
          <w:tblInd w:w="-730" w:type="dxa"/>
          <w:tblCellMar>
            <w:top w:w="14" w:type="dxa"/>
            <w:bottom w:w="14" w:type="dxa"/>
          </w:tblCellMar>
          <w:tblLook w:val="04A0"/>
        </w:tblPrEx>
        <w:tc>
          <w:tcPr>
            <w:tcW w:w="3245" w:type="dxa"/>
            <w:shd w:val="clear" w:color="auto" w:fill="D9D9D9" w:themeFill="background1" w:themeFillShade="D9"/>
          </w:tcPr>
          <w:p w:rsidR="00B02023" w:rsidRPr="00FA72AB" w:rsidP="00B02023" w14:paraId="083353D6" w14:textId="09F6F614">
            <w:pPr>
              <w:rPr>
                <w:rFonts w:ascii="Arial" w:hAnsi="Arial" w:cs="Arial"/>
                <w:sz w:val="18"/>
                <w:szCs w:val="18"/>
              </w:rPr>
            </w:pPr>
            <w:r w:rsidRPr="001801AF">
              <w:rPr>
                <w:rFonts w:ascii="Arial" w:hAnsi="Arial" w:cs="Arial"/>
                <w:b/>
                <w:bCs/>
                <w:sz w:val="20"/>
                <w:szCs w:val="20"/>
              </w:rPr>
              <w:t>Definition</w:t>
            </w:r>
          </w:p>
        </w:tc>
        <w:tc>
          <w:tcPr>
            <w:tcW w:w="5845" w:type="dxa"/>
            <w:shd w:val="clear" w:color="auto" w:fill="D9D9D9" w:themeFill="background1" w:themeFillShade="D9"/>
          </w:tcPr>
          <w:p w:rsidR="00B02023" w:rsidRPr="00FA72AB" w:rsidP="00B02023" w14:paraId="3423F01E" w14:textId="624B2100">
            <w:pPr>
              <w:rPr>
                <w:rFonts w:ascii="Arial" w:hAnsi="Arial" w:cs="Arial"/>
                <w:sz w:val="18"/>
                <w:szCs w:val="18"/>
              </w:rPr>
            </w:pPr>
            <w:r w:rsidRPr="001801AF">
              <w:rPr>
                <w:rFonts w:ascii="Arial" w:hAnsi="Arial" w:cs="Arial"/>
                <w:b/>
                <w:bCs/>
                <w:sz w:val="20"/>
                <w:szCs w:val="20"/>
              </w:rPr>
              <w:t>Structure</w:t>
            </w:r>
          </w:p>
        </w:tc>
        <w:tc>
          <w:tcPr>
            <w:tcW w:w="5400" w:type="dxa"/>
            <w:shd w:val="clear" w:color="auto" w:fill="D9D9D9" w:themeFill="background1" w:themeFillShade="D9"/>
          </w:tcPr>
          <w:p w:rsidR="00B02023" w:rsidRPr="00FA72AB" w:rsidP="00B02023" w14:paraId="61BF6B4A" w14:textId="773DDEA1">
            <w:pPr>
              <w:rPr>
                <w:rFonts w:ascii="Arial" w:hAnsi="Arial" w:cs="Arial"/>
                <w:sz w:val="18"/>
                <w:szCs w:val="18"/>
              </w:rPr>
            </w:pPr>
            <w:r w:rsidRPr="001801AF">
              <w:rPr>
                <w:rFonts w:ascii="Arial" w:hAnsi="Arial" w:cs="Arial"/>
                <w:b/>
                <w:bCs/>
                <w:sz w:val="20"/>
                <w:szCs w:val="20"/>
              </w:rPr>
              <w:t>Problems, Issues or Concerns</w:t>
            </w:r>
          </w:p>
        </w:tc>
      </w:tr>
      <w:tr w14:paraId="43DB5433" w14:textId="77777777" w:rsidTr="00B02023">
        <w:tblPrEx>
          <w:tblW w:w="14490" w:type="dxa"/>
          <w:tblInd w:w="-730" w:type="dxa"/>
          <w:tblCellMar>
            <w:top w:w="14" w:type="dxa"/>
            <w:bottom w:w="14" w:type="dxa"/>
          </w:tblCellMar>
          <w:tblLook w:val="04A0"/>
        </w:tblPrEx>
        <w:tc>
          <w:tcPr>
            <w:tcW w:w="3245" w:type="dxa"/>
          </w:tcPr>
          <w:p w:rsidR="00B77EBF" w:rsidRPr="00FA72AB" w:rsidP="00B02023" w14:paraId="74E8DCF0" w14:textId="77777777">
            <w:pPr>
              <w:spacing w:before="120" w:after="120"/>
              <w:rPr>
                <w:rFonts w:ascii="Arial" w:hAnsi="Arial" w:cs="Arial"/>
                <w:sz w:val="18"/>
                <w:szCs w:val="18"/>
              </w:rPr>
            </w:pPr>
            <w:r w:rsidRPr="00FA72AB">
              <w:rPr>
                <w:rFonts w:ascii="Arial" w:hAnsi="Arial" w:cs="Arial"/>
                <w:sz w:val="18"/>
                <w:szCs w:val="18"/>
              </w:rPr>
              <w:t>The distribution of patient-specific medication from a pharmacy, typically a specialty pharmacy, to the physician’s office, hospital, or clinic for administration.</w:t>
            </w:r>
          </w:p>
        </w:tc>
        <w:tc>
          <w:tcPr>
            <w:tcW w:w="5845" w:type="dxa"/>
          </w:tcPr>
          <w:p w:rsidR="00B77EBF" w:rsidRPr="00FA72AB" w:rsidP="00B02023" w14:paraId="1AAABB40" w14:textId="31C912F4">
            <w:pPr>
              <w:spacing w:before="120" w:after="120"/>
              <w:rPr>
                <w:rFonts w:ascii="Arial" w:hAnsi="Arial" w:cs="Arial"/>
                <w:sz w:val="18"/>
                <w:szCs w:val="18"/>
              </w:rPr>
            </w:pPr>
            <w:r w:rsidRPr="00FA72AB">
              <w:rPr>
                <w:rFonts w:ascii="Arial" w:hAnsi="Arial" w:cs="Arial"/>
                <w:sz w:val="18"/>
                <w:szCs w:val="18"/>
              </w:rPr>
              <w:t>Specialty Pharmacy → (Unrelated) Specialty Pharmacy</w:t>
            </w:r>
          </w:p>
          <w:p w:rsidR="00B77EBF" w:rsidRPr="00FA72AB" w:rsidP="00B02023" w14:paraId="426205DB" w14:textId="6DE6293E">
            <w:pPr>
              <w:spacing w:before="120" w:after="120"/>
              <w:rPr>
                <w:rFonts w:ascii="Arial" w:hAnsi="Arial" w:cs="Arial"/>
                <w:sz w:val="18"/>
                <w:szCs w:val="18"/>
              </w:rPr>
            </w:pPr>
            <w:r w:rsidRPr="00FA72AB">
              <w:rPr>
                <w:rFonts w:ascii="Arial" w:hAnsi="Arial" w:cs="Arial"/>
                <w:sz w:val="18"/>
                <w:szCs w:val="18"/>
              </w:rPr>
              <w:t xml:space="preserve">E.g., Independent Specialty Pharmacy (or </w:t>
            </w:r>
            <w:r w:rsidRPr="00FA72AB">
              <w:rPr>
                <w:rFonts w:ascii="Arial" w:hAnsi="Arial" w:cs="Arial"/>
                <w:sz w:val="18"/>
                <w:szCs w:val="18"/>
              </w:rPr>
              <w:t>PBM</w:t>
            </w:r>
            <w:r w:rsidRPr="00FA72AB">
              <w:rPr>
                <w:rFonts w:ascii="Arial" w:hAnsi="Arial" w:cs="Arial"/>
                <w:sz w:val="18"/>
                <w:szCs w:val="18"/>
              </w:rPr>
              <w:t>) → (Unrelated) Specialty Pharmacy.</w:t>
            </w:r>
          </w:p>
          <w:p w:rsidR="00B77EBF" w:rsidRPr="00FA72AB" w:rsidP="00B02023" w14:paraId="77D09CD7" w14:textId="09E8F5FB">
            <w:pPr>
              <w:spacing w:before="120" w:after="120"/>
              <w:rPr>
                <w:rFonts w:ascii="Arial" w:hAnsi="Arial" w:cs="Arial"/>
                <w:sz w:val="18"/>
                <w:szCs w:val="18"/>
              </w:rPr>
            </w:pPr>
            <w:r w:rsidRPr="00FA72AB">
              <w:rPr>
                <w:rStyle w:val="cf01"/>
                <w:rFonts w:ascii="Arial" w:hAnsi="Arial" w:cs="Arial"/>
              </w:rPr>
              <w:t>White bagging is common in instances where the drugs require special handling or are subject to limited distribution models.</w:t>
            </w:r>
          </w:p>
          <w:p w:rsidR="00B77EBF" w:rsidRPr="00FA72AB" w:rsidP="00B02023" w14:paraId="191DCBA9" w14:textId="77777777">
            <w:pPr>
              <w:spacing w:before="120" w:after="120"/>
              <w:rPr>
                <w:rFonts w:ascii="Arial" w:hAnsi="Arial" w:cs="Arial"/>
                <w:sz w:val="18"/>
                <w:szCs w:val="18"/>
              </w:rPr>
            </w:pPr>
            <w:r w:rsidRPr="00FA72AB">
              <w:rPr>
                <w:rFonts w:ascii="Arial" w:hAnsi="Arial" w:cs="Arial"/>
                <w:sz w:val="18"/>
                <w:szCs w:val="18"/>
              </w:rPr>
              <w:t xml:space="preserve">This model will generate a savings to plans only to the extent that the </w:t>
            </w:r>
            <w:r w:rsidRPr="00FA72AB">
              <w:rPr>
                <w:rFonts w:ascii="Arial" w:hAnsi="Arial" w:cs="Arial"/>
                <w:sz w:val="18"/>
                <w:szCs w:val="18"/>
              </w:rPr>
              <w:t>PBM</w:t>
            </w:r>
            <w:r w:rsidRPr="00FA72AB">
              <w:rPr>
                <w:rFonts w:ascii="Arial" w:hAnsi="Arial" w:cs="Arial"/>
                <w:sz w:val="18"/>
                <w:szCs w:val="18"/>
              </w:rPr>
              <w:t xml:space="preserve"> is willing to pass it along. </w:t>
            </w:r>
          </w:p>
        </w:tc>
        <w:tc>
          <w:tcPr>
            <w:tcW w:w="5400" w:type="dxa"/>
          </w:tcPr>
          <w:p w:rsidR="00B77EBF" w:rsidRPr="00FA72AB" w:rsidP="00B02023" w14:paraId="4953CB9D" w14:textId="493161C5">
            <w:pPr>
              <w:spacing w:before="120" w:after="120"/>
              <w:rPr>
                <w:rFonts w:ascii="Arial" w:hAnsi="Arial" w:cs="Arial"/>
                <w:sz w:val="18"/>
                <w:szCs w:val="18"/>
              </w:rPr>
            </w:pPr>
            <w:r w:rsidRPr="00FA72AB">
              <w:rPr>
                <w:rFonts w:ascii="Arial" w:hAnsi="Arial" w:cs="Arial"/>
                <w:sz w:val="18"/>
                <w:szCs w:val="18"/>
              </w:rPr>
              <w:t xml:space="preserve">White bagging poses the risk that the medication will not arrive at the clinic in time for a patient’s scheduled appointment. </w:t>
            </w:r>
          </w:p>
          <w:p w:rsidR="00B77EBF" w:rsidRPr="00FA72AB" w:rsidP="00B02023" w14:paraId="2EB72A37" w14:textId="77777777">
            <w:pPr>
              <w:spacing w:before="120" w:after="120"/>
              <w:rPr>
                <w:rFonts w:ascii="Arial" w:hAnsi="Arial" w:cs="Arial"/>
                <w:sz w:val="18"/>
                <w:szCs w:val="18"/>
              </w:rPr>
            </w:pPr>
            <w:r w:rsidRPr="00FA72AB">
              <w:rPr>
                <w:rFonts w:ascii="Arial" w:hAnsi="Arial" w:cs="Arial"/>
                <w:sz w:val="18"/>
                <w:szCs w:val="18"/>
              </w:rPr>
              <w:t>In addition, the physician office, hospital, or clinic to which the drug is delivered might not always know its storage conditions.</w:t>
            </w:r>
          </w:p>
        </w:tc>
      </w:tr>
      <w:tr w14:paraId="5D6B16F5" w14:textId="77777777" w:rsidTr="00B02023">
        <w:tblPrEx>
          <w:tblW w:w="14490" w:type="dxa"/>
          <w:tblInd w:w="-730" w:type="dxa"/>
          <w:tblCellMar>
            <w:top w:w="14" w:type="dxa"/>
            <w:bottom w:w="14" w:type="dxa"/>
          </w:tblCellMar>
          <w:tblLook w:val="04A0"/>
        </w:tblPrEx>
        <w:tc>
          <w:tcPr>
            <w:tcW w:w="14490" w:type="dxa"/>
            <w:gridSpan w:val="3"/>
            <w:shd w:val="clear" w:color="auto" w:fill="00A290"/>
          </w:tcPr>
          <w:p w:rsidR="00B77EBF" w:rsidRPr="001801AF" w:rsidP="00B02023" w14:paraId="503A08A9" w14:textId="77777777">
            <w:pPr>
              <w:spacing w:before="120" w:after="120"/>
              <w:jc w:val="center"/>
              <w:rPr>
                <w:rFonts w:ascii="Arial" w:hAnsi="Arial" w:cs="Arial"/>
                <w:b/>
                <w:bCs/>
                <w:color w:val="F2F2F2" w:themeColor="background1" w:themeShade="F2"/>
              </w:rPr>
            </w:pPr>
            <w:r w:rsidRPr="001801AF">
              <w:rPr>
                <w:rFonts w:ascii="Arial" w:hAnsi="Arial" w:cs="Arial"/>
                <w:b/>
                <w:bCs/>
                <w:color w:val="F2F2F2" w:themeColor="background1" w:themeShade="F2"/>
              </w:rPr>
              <w:t>Clear Bagging</w:t>
            </w:r>
          </w:p>
        </w:tc>
      </w:tr>
      <w:tr w14:paraId="1DE8E4E4" w14:textId="77777777" w:rsidTr="00B02023">
        <w:tblPrEx>
          <w:tblW w:w="14490" w:type="dxa"/>
          <w:tblInd w:w="-730" w:type="dxa"/>
          <w:tblCellMar>
            <w:top w:w="14" w:type="dxa"/>
            <w:bottom w:w="14" w:type="dxa"/>
          </w:tblCellMar>
          <w:tblLook w:val="04A0"/>
        </w:tblPrEx>
        <w:tc>
          <w:tcPr>
            <w:tcW w:w="3245" w:type="dxa"/>
            <w:shd w:val="clear" w:color="auto" w:fill="D9D9D9" w:themeFill="background1" w:themeFillShade="D9"/>
          </w:tcPr>
          <w:p w:rsidR="00B02023" w:rsidRPr="00FA72AB" w:rsidP="00B02023" w14:paraId="34A56F45" w14:textId="5FAEC09C">
            <w:pPr>
              <w:rPr>
                <w:rFonts w:ascii="Arial" w:hAnsi="Arial" w:cs="Arial"/>
                <w:sz w:val="18"/>
                <w:szCs w:val="18"/>
              </w:rPr>
            </w:pPr>
            <w:r w:rsidRPr="001801AF">
              <w:rPr>
                <w:rFonts w:ascii="Arial" w:hAnsi="Arial" w:cs="Arial"/>
                <w:b/>
                <w:bCs/>
                <w:sz w:val="20"/>
                <w:szCs w:val="20"/>
              </w:rPr>
              <w:t>Definition</w:t>
            </w:r>
          </w:p>
        </w:tc>
        <w:tc>
          <w:tcPr>
            <w:tcW w:w="5845" w:type="dxa"/>
            <w:shd w:val="clear" w:color="auto" w:fill="D9D9D9" w:themeFill="background1" w:themeFillShade="D9"/>
          </w:tcPr>
          <w:p w:rsidR="00B02023" w:rsidRPr="00FA72AB" w:rsidP="00B02023" w14:paraId="49AA7DD6" w14:textId="4E200D78">
            <w:pPr>
              <w:rPr>
                <w:rFonts w:ascii="Arial" w:hAnsi="Arial" w:cs="Arial"/>
                <w:sz w:val="18"/>
                <w:szCs w:val="18"/>
              </w:rPr>
            </w:pPr>
            <w:r w:rsidRPr="001801AF">
              <w:rPr>
                <w:rFonts w:ascii="Arial" w:hAnsi="Arial" w:cs="Arial"/>
                <w:b/>
                <w:bCs/>
                <w:sz w:val="20"/>
                <w:szCs w:val="20"/>
              </w:rPr>
              <w:t>Structure</w:t>
            </w:r>
          </w:p>
        </w:tc>
        <w:tc>
          <w:tcPr>
            <w:tcW w:w="5400" w:type="dxa"/>
            <w:shd w:val="clear" w:color="auto" w:fill="D9D9D9" w:themeFill="background1" w:themeFillShade="D9"/>
          </w:tcPr>
          <w:p w:rsidR="00B02023" w:rsidRPr="00FA72AB" w:rsidP="00B02023" w14:paraId="2CAA576E" w14:textId="3EB1848B">
            <w:pPr>
              <w:rPr>
                <w:rFonts w:ascii="Arial" w:hAnsi="Arial" w:cs="Arial"/>
                <w:sz w:val="18"/>
                <w:szCs w:val="18"/>
              </w:rPr>
            </w:pPr>
            <w:r w:rsidRPr="001801AF">
              <w:rPr>
                <w:rFonts w:ascii="Arial" w:hAnsi="Arial" w:cs="Arial"/>
                <w:b/>
                <w:bCs/>
                <w:sz w:val="20"/>
                <w:szCs w:val="20"/>
              </w:rPr>
              <w:t>Problems, Issues or Concerns</w:t>
            </w:r>
          </w:p>
        </w:tc>
      </w:tr>
      <w:tr w14:paraId="53616ECE" w14:textId="77777777" w:rsidTr="00B02023">
        <w:tblPrEx>
          <w:tblW w:w="14490" w:type="dxa"/>
          <w:tblInd w:w="-730" w:type="dxa"/>
          <w:tblCellMar>
            <w:top w:w="14" w:type="dxa"/>
            <w:bottom w:w="14" w:type="dxa"/>
          </w:tblCellMar>
          <w:tblLook w:val="04A0"/>
        </w:tblPrEx>
        <w:tc>
          <w:tcPr>
            <w:tcW w:w="3245" w:type="dxa"/>
          </w:tcPr>
          <w:p w:rsidR="00B77EBF" w:rsidRPr="00FA72AB" w:rsidP="00B02023" w14:paraId="705C8D7E" w14:textId="77777777">
            <w:pPr>
              <w:spacing w:before="120" w:after="120"/>
              <w:rPr>
                <w:rFonts w:ascii="Arial" w:hAnsi="Arial" w:cs="Arial"/>
                <w:sz w:val="18"/>
                <w:szCs w:val="18"/>
              </w:rPr>
            </w:pPr>
            <w:r w:rsidRPr="00FA72AB">
              <w:rPr>
                <w:rFonts w:ascii="Arial" w:hAnsi="Arial" w:cs="Arial"/>
                <w:sz w:val="18"/>
                <w:szCs w:val="18"/>
              </w:rPr>
              <w:t xml:space="preserve">A specialty pharmacy provides prescribed medication directly to the clinic where the drug is administered. </w:t>
            </w:r>
          </w:p>
        </w:tc>
        <w:tc>
          <w:tcPr>
            <w:tcW w:w="5845" w:type="dxa"/>
          </w:tcPr>
          <w:p w:rsidR="00B77EBF" w:rsidRPr="00FA72AB" w:rsidP="00B02023" w14:paraId="6E2ABA6F" w14:textId="19FFE927">
            <w:pPr>
              <w:spacing w:before="120" w:after="120"/>
              <w:rPr>
                <w:rFonts w:ascii="Arial" w:hAnsi="Arial" w:cs="Arial"/>
                <w:sz w:val="18"/>
                <w:szCs w:val="18"/>
              </w:rPr>
            </w:pPr>
            <w:r w:rsidRPr="00FA72AB">
              <w:rPr>
                <w:rFonts w:ascii="Arial" w:hAnsi="Arial" w:cs="Arial"/>
                <w:sz w:val="18"/>
                <w:szCs w:val="18"/>
              </w:rPr>
              <w:t>Specialty Pharmacy → (Related) Specialty Pharmacy</w:t>
            </w:r>
          </w:p>
          <w:p w:rsidR="00B77EBF" w:rsidRPr="00FA72AB" w:rsidP="00B02023" w14:paraId="290EB08D" w14:textId="532DAAD7">
            <w:pPr>
              <w:spacing w:before="120" w:after="120"/>
              <w:rPr>
                <w:rFonts w:ascii="Arial" w:hAnsi="Arial" w:cs="Arial"/>
                <w:sz w:val="18"/>
                <w:szCs w:val="18"/>
              </w:rPr>
            </w:pPr>
            <w:r w:rsidRPr="00FA72AB">
              <w:rPr>
                <w:rFonts w:ascii="Arial" w:hAnsi="Arial" w:cs="Arial"/>
                <w:sz w:val="18"/>
                <w:szCs w:val="18"/>
              </w:rPr>
              <w:t xml:space="preserve">E.g., Hospital-owned Specialty Pharmacy to Hospital-owned physician practice. </w:t>
            </w:r>
          </w:p>
          <w:p w:rsidR="00B77EBF" w:rsidRPr="00FA72AB" w:rsidP="00B02023" w14:paraId="3397DE7A" w14:textId="77777777">
            <w:pPr>
              <w:spacing w:before="120" w:after="120"/>
              <w:rPr>
                <w:rFonts w:ascii="Arial" w:hAnsi="Arial" w:cs="Arial"/>
                <w:sz w:val="18"/>
                <w:szCs w:val="18"/>
              </w:rPr>
            </w:pPr>
            <w:r w:rsidRPr="00FA72AB">
              <w:rPr>
                <w:rFonts w:ascii="Arial" w:hAnsi="Arial" w:cs="Arial"/>
                <w:sz w:val="18"/>
                <w:szCs w:val="18"/>
              </w:rPr>
              <w:t>NOTE: Providers are more open to clear bagging, claiming that practices have full custody of the product and can guarantee good product integrity.</w:t>
            </w:r>
          </w:p>
        </w:tc>
        <w:tc>
          <w:tcPr>
            <w:tcW w:w="5400" w:type="dxa"/>
          </w:tcPr>
          <w:p w:rsidR="00B77EBF" w:rsidRPr="00FA72AB" w:rsidP="00B02023" w14:paraId="643EAC36" w14:textId="77777777">
            <w:pPr>
              <w:spacing w:before="120" w:after="120"/>
              <w:rPr>
                <w:rFonts w:ascii="Arial" w:hAnsi="Arial" w:cs="Arial"/>
                <w:sz w:val="18"/>
                <w:szCs w:val="18"/>
              </w:rPr>
            </w:pPr>
            <w:r w:rsidRPr="00FA72AB">
              <w:rPr>
                <w:rFonts w:ascii="Arial" w:hAnsi="Arial" w:cs="Arial"/>
                <w:sz w:val="18"/>
                <w:szCs w:val="18"/>
              </w:rPr>
              <w:t xml:space="preserve">Many practices adopt clear bagging reactively, to retain control of patient care and prevent the further fragmentation of care that occurs when an external pharmacy dispenses one drug, and an internal pharmacy dispenses others. </w:t>
            </w:r>
          </w:p>
        </w:tc>
      </w:tr>
    </w:tbl>
    <w:p w:rsidR="00B77EBF" w:rsidRPr="00B84300" w:rsidP="00B02023" w14:paraId="7C583439" w14:textId="4288B6D5">
      <w:pPr>
        <w:tabs>
          <w:tab w:val="left" w:pos="1740"/>
        </w:tabs>
      </w:pPr>
      <w:r>
        <w:tab/>
      </w:r>
    </w:p>
    <w:sectPr w:rsidSect="00B77EBF">
      <w:headerReference w:type="default" r:id="rId7"/>
      <w:footerReference w:type="default" r:id="rId8"/>
      <w:footerReference w:type="first" r:id="rId9"/>
      <w:pgSz w:w="15840" w:h="12240" w:orient="landscape"/>
      <w:pgMar w:top="810" w:right="1440" w:bottom="108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2023" w:rsidP="00B02023" w14:paraId="2522D0E6" w14:textId="77B10D7E">
    <w:pPr>
      <w:pStyle w:val="Footer"/>
      <w:ind w:hanging="720"/>
      <w:rPr>
        <w:rFonts w:ascii="Arial" w:hAnsi="Arial" w:cs="Arial"/>
        <w:color w:val="808080" w:themeColor="background1" w:themeShade="80"/>
        <w:sz w:val="16"/>
        <w:szCs w:val="16"/>
      </w:rPr>
    </w:pPr>
    <w:r w:rsidRPr="00B02023">
      <w:rPr>
        <w:rFonts w:ascii="Arial" w:hAnsi="Arial" w:cs="Arial"/>
        <w:color w:val="808080" w:themeColor="background1" w:themeShade="80"/>
        <w:sz w:val="16"/>
        <w:szCs w:val="16"/>
      </w:rPr>
      <w:t>From Clinic-to-Courtroom – Legislation and Litigation Limiting Prescription Drug Practices | Alden J. Bianchi, McDermott Will &amp; Emery</w:t>
    </w:r>
  </w:p>
  <w:p w:rsidR="00B02023" w:rsidP="00B02023" w14:paraId="5E5F9BB9" w14:textId="77777777">
    <w:pPr>
      <w:pStyle w:val="Footer"/>
      <w:ind w:hanging="720"/>
      <w:rPr>
        <w:rFonts w:ascii="Arial" w:hAnsi="Arial" w:cs="Arial"/>
        <w:color w:val="808080" w:themeColor="background1" w:themeShade="80"/>
        <w:sz w:val="16"/>
        <w:szCs w:val="16"/>
      </w:rPr>
    </w:pPr>
  </w:p>
  <w:p w:rsidR="00B02023" w:rsidRPr="00B02023" w:rsidP="00B02023" w14:paraId="10B7FEE6" w14:textId="14E5F947">
    <w:pPr>
      <w:pStyle w:val="Footer"/>
      <w:jc w:val="right"/>
      <w:rPr>
        <w:rFonts w:ascii="Arial" w:hAnsi="Arial" w:cs="Arial"/>
        <w:b/>
        <w:bCs/>
        <w:color w:val="00A290"/>
      </w:rPr>
    </w:pPr>
    <w:r w:rsidRPr="00B02023">
      <w:rPr>
        <w:rFonts w:ascii="Arial" w:hAnsi="Arial" w:cs="Arial"/>
        <w:b/>
        <w:bCs/>
        <w:color w:val="00A290"/>
      </w:rPr>
      <w:t>mwe.com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45B6" w14:paraId="7BE3FD56" w14:textId="54991C4D">
    <w:pPr>
      <w:pStyle w:val="Footer"/>
      <w:rPr>
        <w:rFonts w:ascii="Arial" w:hAnsi="Arial" w:cs="Arial"/>
        <w:color w:val="808080" w:themeColor="background1" w:themeShade="80"/>
        <w:sz w:val="16"/>
        <w:szCs w:val="16"/>
      </w:rPr>
    </w:pPr>
    <w:r w:rsidRPr="00B02023">
      <w:rPr>
        <w:rFonts w:ascii="Arial" w:hAnsi="Arial" w:cs="Arial"/>
        <w:color w:val="808080" w:themeColor="background1" w:themeShade="80"/>
        <w:sz w:val="16"/>
        <w:szCs w:val="16"/>
      </w:rPr>
      <w:t>This may be considered attorney advertising. This material is for general information purposes only and should not be construed as legal advice or any other advice on any specific facts or circumstances. No one should act or refrain from acting based upon any information herein without seeking professional legal advice. McDermott Will &amp; Emery* (McDermott) makes no warranties, representations, or claims of any kind concerning the content herein.</w:t>
    </w:r>
    <w:r>
      <w:rPr>
        <w:rFonts w:ascii="Arial" w:hAnsi="Arial" w:cs="Arial"/>
        <w:color w:val="808080" w:themeColor="background1" w:themeShade="80"/>
        <w:sz w:val="16"/>
        <w:szCs w:val="16"/>
      </w:rPr>
      <w:t xml:space="preserve"> </w:t>
    </w:r>
    <w:r w:rsidRPr="00B02023">
      <w:rPr>
        <w:rFonts w:ascii="Arial" w:hAnsi="Arial" w:cs="Arial"/>
        <w:color w:val="808080" w:themeColor="background1" w:themeShade="80"/>
        <w:sz w:val="16"/>
        <w:szCs w:val="16"/>
      </w:rPr>
      <w:t>For a complete list of McDermott entities visit mwe.com/</w:t>
    </w:r>
    <w:r w:rsidRPr="00B02023">
      <w:rPr>
        <w:rFonts w:ascii="Arial" w:hAnsi="Arial" w:cs="Arial"/>
        <w:color w:val="808080" w:themeColor="background1" w:themeShade="80"/>
        <w:sz w:val="16"/>
        <w:szCs w:val="16"/>
      </w:rPr>
      <w:t>legalnotices</w:t>
    </w:r>
  </w:p>
  <w:p w:rsidR="00B02023" w:rsidRPr="00B02023" w14:paraId="4E1A562A" w14:textId="77777777">
    <w:pPr>
      <w:pStyle w:val="Footer"/>
      <w:rPr>
        <w:rFonts w:ascii="Arial" w:hAnsi="Arial" w:cs="Arial"/>
        <w:color w:val="808080" w:themeColor="background1" w:themeShade="80"/>
        <w:sz w:val="16"/>
        <w:szCs w:val="16"/>
      </w:rPr>
    </w:pPr>
  </w:p>
  <w:p w:rsidR="007145B6" w:rsidRPr="00B02023" w:rsidP="00B02023" w14:paraId="51E93D5D" w14:textId="49A914DD">
    <w:pPr>
      <w:pStyle w:val="Footer"/>
      <w:jc w:val="right"/>
      <w:rPr>
        <w:rFonts w:ascii="Arial" w:hAnsi="Arial" w:cs="Arial"/>
        <w:b/>
        <w:bCs/>
        <w:color w:val="00A290"/>
      </w:rPr>
    </w:pPr>
    <w:r w:rsidRPr="00B02023">
      <w:rPr>
        <w:rFonts w:ascii="Arial" w:hAnsi="Arial" w:cs="Arial"/>
        <w:b/>
        <w:bCs/>
        <w:color w:val="00A290"/>
      </w:rPr>
      <w:t>mwe.com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7EBF" w14:paraId="4C2E4B39" w14:textId="03886D46">
    <w:pPr>
      <w:pStyle w:val="Header"/>
    </w:pPr>
  </w:p>
  <w:p w:rsidR="00B77EBF" w14:paraId="3290D225" w14:textId="16E5F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3864AE2"/>
    <w:lvl w:ilvl="0">
      <w:start w:val="1"/>
      <w:numFmt w:val="decimal"/>
      <w:lvlText w:val="%1."/>
      <w:lvlJc w:val="left"/>
      <w:pPr>
        <w:tabs>
          <w:tab w:val="num" w:pos="1800"/>
        </w:tabs>
        <w:ind w:left="1800" w:hanging="360"/>
      </w:pPr>
    </w:lvl>
  </w:abstractNum>
  <w:abstractNum w:abstractNumId="1">
    <w:nsid w:val="FFFFFF7D"/>
    <w:multiLevelType w:val="singleLevel"/>
    <w:tmpl w:val="36A82792"/>
    <w:lvl w:ilvl="0">
      <w:start w:val="1"/>
      <w:numFmt w:val="decimal"/>
      <w:lvlText w:val="%1."/>
      <w:lvlJc w:val="left"/>
      <w:pPr>
        <w:tabs>
          <w:tab w:val="num" w:pos="1440"/>
        </w:tabs>
        <w:ind w:left="1440" w:hanging="360"/>
      </w:pPr>
    </w:lvl>
  </w:abstractNum>
  <w:abstractNum w:abstractNumId="2">
    <w:nsid w:val="FFFFFF7E"/>
    <w:multiLevelType w:val="singleLevel"/>
    <w:tmpl w:val="9750701A"/>
    <w:lvl w:ilvl="0">
      <w:start w:val="1"/>
      <w:numFmt w:val="decimal"/>
      <w:lvlText w:val="%1."/>
      <w:lvlJc w:val="left"/>
      <w:pPr>
        <w:tabs>
          <w:tab w:val="num" w:pos="1080"/>
        </w:tabs>
        <w:ind w:left="1080" w:hanging="360"/>
      </w:pPr>
    </w:lvl>
  </w:abstractNum>
  <w:abstractNum w:abstractNumId="3">
    <w:nsid w:val="FFFFFF7F"/>
    <w:multiLevelType w:val="singleLevel"/>
    <w:tmpl w:val="65C6B5B0"/>
    <w:lvl w:ilvl="0">
      <w:start w:val="1"/>
      <w:numFmt w:val="decimal"/>
      <w:lvlText w:val="%1."/>
      <w:lvlJc w:val="left"/>
      <w:pPr>
        <w:tabs>
          <w:tab w:val="num" w:pos="720"/>
        </w:tabs>
        <w:ind w:left="720" w:hanging="360"/>
      </w:pPr>
    </w:lvl>
  </w:abstractNum>
  <w:abstractNum w:abstractNumId="4">
    <w:nsid w:val="FFFFFF80"/>
    <w:multiLevelType w:val="singleLevel"/>
    <w:tmpl w:val="B43297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1A22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143DF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D00B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F9C30A2"/>
    <w:lvl w:ilvl="0">
      <w:start w:val="1"/>
      <w:numFmt w:val="decimal"/>
      <w:lvlText w:val="%1."/>
      <w:lvlJc w:val="left"/>
      <w:pPr>
        <w:tabs>
          <w:tab w:val="num" w:pos="360"/>
        </w:tabs>
        <w:ind w:left="360" w:hanging="360"/>
      </w:pPr>
    </w:lvl>
  </w:abstractNum>
  <w:abstractNum w:abstractNumId="9">
    <w:nsid w:val="FFFFFF89"/>
    <w:multiLevelType w:val="singleLevel"/>
    <w:tmpl w:val="20EAF3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F"/>
    <w:rsid w:val="00043E12"/>
    <w:rsid w:val="0008557D"/>
    <w:rsid w:val="00094674"/>
    <w:rsid w:val="000B0659"/>
    <w:rsid w:val="00124C80"/>
    <w:rsid w:val="001469AE"/>
    <w:rsid w:val="00150C5D"/>
    <w:rsid w:val="001801AF"/>
    <w:rsid w:val="00190876"/>
    <w:rsid w:val="0022006F"/>
    <w:rsid w:val="0030222F"/>
    <w:rsid w:val="00352CCC"/>
    <w:rsid w:val="003D68E6"/>
    <w:rsid w:val="00460E22"/>
    <w:rsid w:val="00485D65"/>
    <w:rsid w:val="004B2554"/>
    <w:rsid w:val="00537881"/>
    <w:rsid w:val="005529CE"/>
    <w:rsid w:val="00597F7D"/>
    <w:rsid w:val="005B47D0"/>
    <w:rsid w:val="005C42DB"/>
    <w:rsid w:val="005E0320"/>
    <w:rsid w:val="00636303"/>
    <w:rsid w:val="006720BA"/>
    <w:rsid w:val="006A20C3"/>
    <w:rsid w:val="006A7F72"/>
    <w:rsid w:val="006C56D1"/>
    <w:rsid w:val="006C740F"/>
    <w:rsid w:val="007145B6"/>
    <w:rsid w:val="00764CA9"/>
    <w:rsid w:val="00786BB5"/>
    <w:rsid w:val="007D2AD6"/>
    <w:rsid w:val="008C65E8"/>
    <w:rsid w:val="008E1C0A"/>
    <w:rsid w:val="00997B14"/>
    <w:rsid w:val="009A6D55"/>
    <w:rsid w:val="00A14A6D"/>
    <w:rsid w:val="00B02023"/>
    <w:rsid w:val="00B17B93"/>
    <w:rsid w:val="00B569CA"/>
    <w:rsid w:val="00B77EBF"/>
    <w:rsid w:val="00B84300"/>
    <w:rsid w:val="00BB54C5"/>
    <w:rsid w:val="00C1609A"/>
    <w:rsid w:val="00C93AA7"/>
    <w:rsid w:val="00CE2E53"/>
    <w:rsid w:val="00D106A3"/>
    <w:rsid w:val="00D35AB1"/>
    <w:rsid w:val="00DC4024"/>
    <w:rsid w:val="00E90524"/>
    <w:rsid w:val="00EB2FBD"/>
    <w:rsid w:val="00EF38F8"/>
    <w:rsid w:val="00FA72AB"/>
    <w:rsid w:val="00FF20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2419F8"/>
  <w15:chartTrackingRefBased/>
  <w15:docId w15:val="{19FC50C4-4C44-4F29-A3A5-98E6CBE7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EBF"/>
  </w:style>
  <w:style w:type="paragraph" w:styleId="Heading1">
    <w:name w:val="heading 1"/>
    <w:basedOn w:val="Normal"/>
    <w:next w:val="Normal"/>
    <w:link w:val="Heading1Char"/>
    <w:uiPriority w:val="99"/>
    <w:qFormat/>
    <w:rsid w:val="005E0320"/>
    <w:pPr>
      <w:keepNext/>
      <w:jc w:val="center"/>
      <w:outlineLvl w:val="0"/>
    </w:pPr>
    <w:rPr>
      <w:rFonts w:eastAsiaTheme="majorEastAsia" w:cstheme="majorBidi"/>
      <w:b/>
      <w:bCs/>
      <w:szCs w:val="28"/>
    </w:rPr>
  </w:style>
  <w:style w:type="paragraph" w:styleId="Heading2">
    <w:name w:val="heading 2"/>
    <w:basedOn w:val="Normal"/>
    <w:next w:val="Normal"/>
    <w:link w:val="Heading2Char"/>
    <w:uiPriority w:val="99"/>
    <w:unhideWhenUsed/>
    <w:qFormat/>
    <w:rsid w:val="005E0320"/>
    <w:pPr>
      <w:keepNext/>
      <w:jc w:val="center"/>
      <w:outlineLvl w:val="1"/>
    </w:pPr>
    <w:rPr>
      <w:rFonts w:eastAsiaTheme="majorEastAsia" w:cstheme="majorBidi"/>
      <w:b/>
      <w:bCs/>
      <w:szCs w:val="26"/>
      <w:u w:val="single"/>
    </w:rPr>
  </w:style>
  <w:style w:type="paragraph" w:styleId="Heading3">
    <w:name w:val="heading 3"/>
    <w:basedOn w:val="Normal"/>
    <w:next w:val="Normal"/>
    <w:link w:val="Heading3Char"/>
    <w:uiPriority w:val="99"/>
    <w:semiHidden/>
    <w:unhideWhenUsed/>
    <w:qFormat/>
    <w:rsid w:val="005E0320"/>
    <w:pPr>
      <w:keepNext/>
      <w:outlineLvl w:val="2"/>
    </w:pPr>
    <w:rPr>
      <w:rFonts w:eastAsiaTheme="majorEastAsia" w:cstheme="majorBidi"/>
      <w:b/>
      <w:bCs/>
    </w:rPr>
  </w:style>
  <w:style w:type="paragraph" w:styleId="Heading4">
    <w:name w:val="heading 4"/>
    <w:basedOn w:val="Normal"/>
    <w:next w:val="Normal"/>
    <w:link w:val="Heading4Char"/>
    <w:uiPriority w:val="99"/>
    <w:semiHidden/>
    <w:unhideWhenUsed/>
    <w:qFormat/>
    <w:rsid w:val="005E0320"/>
    <w:pPr>
      <w:keepNext/>
      <w:outlineLvl w:val="3"/>
    </w:pPr>
    <w:rPr>
      <w:rFonts w:eastAsiaTheme="majorEastAsia" w:cstheme="majorBidi"/>
      <w:bCs/>
      <w:iCs/>
    </w:rPr>
  </w:style>
  <w:style w:type="paragraph" w:styleId="Heading5">
    <w:name w:val="heading 5"/>
    <w:basedOn w:val="Normal"/>
    <w:next w:val="Normal"/>
    <w:link w:val="Heading5Char"/>
    <w:uiPriority w:val="99"/>
    <w:semiHidden/>
    <w:unhideWhenUsed/>
    <w:qFormat/>
    <w:rsid w:val="005E0320"/>
    <w:pPr>
      <w:keepNext/>
      <w:ind w:left="720"/>
      <w:outlineLvl w:val="4"/>
    </w:pPr>
    <w:rPr>
      <w:rFonts w:eastAsiaTheme="majorEastAsia" w:cstheme="majorBidi"/>
    </w:rPr>
  </w:style>
  <w:style w:type="paragraph" w:styleId="Heading6">
    <w:name w:val="heading 6"/>
    <w:basedOn w:val="Normal"/>
    <w:next w:val="Normal"/>
    <w:link w:val="Heading6Char"/>
    <w:uiPriority w:val="99"/>
    <w:semiHidden/>
    <w:unhideWhenUsed/>
    <w:qFormat/>
    <w:rsid w:val="005E0320"/>
    <w:pPr>
      <w:keepNext/>
      <w:ind w:left="720"/>
      <w:outlineLvl w:val="5"/>
    </w:pPr>
    <w:rPr>
      <w:rFonts w:eastAsiaTheme="majorEastAsia" w:cstheme="majorBidi"/>
      <w:iCs/>
      <w:u w:val="single"/>
    </w:rPr>
  </w:style>
  <w:style w:type="paragraph" w:styleId="Heading7">
    <w:name w:val="heading 7"/>
    <w:basedOn w:val="Normal"/>
    <w:next w:val="Normal"/>
    <w:link w:val="Heading7Char"/>
    <w:uiPriority w:val="99"/>
    <w:semiHidden/>
    <w:unhideWhenUsed/>
    <w:qFormat/>
    <w:rsid w:val="005E0320"/>
    <w:pPr>
      <w:keepNext/>
      <w:jc w:val="center"/>
      <w:outlineLvl w:val="6"/>
    </w:pPr>
    <w:rPr>
      <w:rFonts w:eastAsiaTheme="majorEastAsia" w:cstheme="majorBidi"/>
      <w:b/>
      <w:iCs/>
    </w:rPr>
  </w:style>
  <w:style w:type="paragraph" w:styleId="Heading8">
    <w:name w:val="heading 8"/>
    <w:basedOn w:val="Normal"/>
    <w:next w:val="Normal"/>
    <w:link w:val="Heading8Char"/>
    <w:uiPriority w:val="99"/>
    <w:semiHidden/>
    <w:unhideWhenUsed/>
    <w:qFormat/>
    <w:rsid w:val="005E0320"/>
    <w:pPr>
      <w:keepNext/>
      <w:outlineLvl w:val="7"/>
    </w:pPr>
    <w:rPr>
      <w:rFonts w:eastAsiaTheme="majorEastAsia" w:cstheme="majorBidi"/>
      <w:b/>
      <w:szCs w:val="20"/>
    </w:rPr>
  </w:style>
  <w:style w:type="paragraph" w:styleId="Heading9">
    <w:name w:val="heading 9"/>
    <w:basedOn w:val="Normal"/>
    <w:next w:val="Normal"/>
    <w:link w:val="Heading9Char"/>
    <w:uiPriority w:val="99"/>
    <w:semiHidden/>
    <w:unhideWhenUsed/>
    <w:qFormat/>
    <w:rsid w:val="005E0320"/>
    <w:pPr>
      <w:keepNext/>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unhideWhenUsed/>
    <w:rsid w:val="00D35AB1"/>
    <w:pPr>
      <w:ind w:left="1440" w:right="720"/>
    </w:pPr>
    <w:rPr>
      <w:rFonts w:eastAsiaTheme="minorEastAsia"/>
      <w:iCs/>
    </w:rPr>
  </w:style>
  <w:style w:type="paragraph" w:styleId="BodyText">
    <w:name w:val="Body Text"/>
    <w:aliases w:val="Body"/>
    <w:basedOn w:val="Normal"/>
    <w:link w:val="BodyTextChar"/>
    <w:uiPriority w:val="99"/>
    <w:qFormat/>
    <w:rsid w:val="005E0320"/>
    <w:pPr>
      <w:ind w:firstLine="720"/>
    </w:pPr>
  </w:style>
  <w:style w:type="character" w:customStyle="1" w:styleId="BodyTextChar">
    <w:name w:val="Body Text Char"/>
    <w:aliases w:val="Body Char"/>
    <w:basedOn w:val="DefaultParagraphFont"/>
    <w:link w:val="BodyText"/>
    <w:uiPriority w:val="99"/>
    <w:rsid w:val="005E0320"/>
  </w:style>
  <w:style w:type="paragraph" w:styleId="BodyText2">
    <w:name w:val="Body Text 2"/>
    <w:aliases w:val="Body 2"/>
    <w:basedOn w:val="Normal"/>
    <w:link w:val="BodyText2Char"/>
    <w:uiPriority w:val="99"/>
    <w:rsid w:val="005529CE"/>
    <w:pPr>
      <w:spacing w:after="0" w:line="480" w:lineRule="auto"/>
      <w:ind w:firstLine="720"/>
    </w:pPr>
  </w:style>
  <w:style w:type="character" w:customStyle="1" w:styleId="BodyText2Char">
    <w:name w:val="Body Text 2 Char"/>
    <w:aliases w:val="Body 2 Char"/>
    <w:basedOn w:val="DefaultParagraphFont"/>
    <w:link w:val="BodyText2"/>
    <w:uiPriority w:val="99"/>
    <w:rsid w:val="005529CE"/>
  </w:style>
  <w:style w:type="paragraph" w:styleId="BodyText3">
    <w:name w:val="Body Text 3"/>
    <w:aliases w:val="Body 3"/>
    <w:basedOn w:val="Normal"/>
    <w:link w:val="BodyText3Char"/>
    <w:uiPriority w:val="99"/>
    <w:semiHidden/>
    <w:unhideWhenUsed/>
    <w:rsid w:val="005B47D0"/>
    <w:rPr>
      <w:szCs w:val="16"/>
    </w:rPr>
  </w:style>
  <w:style w:type="character" w:customStyle="1" w:styleId="BodyText3Char">
    <w:name w:val="Body Text 3 Char"/>
    <w:aliases w:val="Body 3 Char"/>
    <w:basedOn w:val="DefaultParagraphFont"/>
    <w:link w:val="BodyText3"/>
    <w:uiPriority w:val="99"/>
    <w:semiHidden/>
    <w:rsid w:val="005B47D0"/>
    <w:rPr>
      <w:szCs w:val="16"/>
    </w:rPr>
  </w:style>
  <w:style w:type="paragraph" w:styleId="BodyTextFirstIndent">
    <w:name w:val="Body Text First Indent"/>
    <w:aliases w:val="Body First Indent"/>
    <w:basedOn w:val="Normal"/>
    <w:link w:val="BodyTextFirstIndentChar"/>
    <w:uiPriority w:val="99"/>
    <w:qFormat/>
    <w:rsid w:val="005E0320"/>
    <w:pPr>
      <w:ind w:firstLine="1440"/>
    </w:pPr>
  </w:style>
  <w:style w:type="character" w:customStyle="1" w:styleId="BodyTextFirstIndentChar">
    <w:name w:val="Body Text First Indent Char"/>
    <w:aliases w:val="Body First Indent Char"/>
    <w:basedOn w:val="BodyTextChar"/>
    <w:link w:val="BodyTextFirstIndent"/>
    <w:uiPriority w:val="99"/>
    <w:rsid w:val="005E0320"/>
  </w:style>
  <w:style w:type="paragraph" w:styleId="BodyTextIndent">
    <w:name w:val="Body Text Indent"/>
    <w:aliases w:val="Body Indent"/>
    <w:basedOn w:val="Normal"/>
    <w:link w:val="BodyTextIndentChar"/>
    <w:uiPriority w:val="99"/>
    <w:qFormat/>
    <w:rsid w:val="005E0320"/>
    <w:pPr>
      <w:ind w:left="720"/>
    </w:pPr>
  </w:style>
  <w:style w:type="character" w:customStyle="1" w:styleId="BodyTextIndentChar">
    <w:name w:val="Body Text Indent Char"/>
    <w:aliases w:val="Body Indent Char"/>
    <w:basedOn w:val="DefaultParagraphFont"/>
    <w:link w:val="BodyTextIndent"/>
    <w:uiPriority w:val="99"/>
    <w:rsid w:val="005E0320"/>
  </w:style>
  <w:style w:type="paragraph" w:styleId="BodyTextFirstIndent2">
    <w:name w:val="Body Text First Indent 2"/>
    <w:aliases w:val="Body First Indent 2"/>
    <w:basedOn w:val="Normal"/>
    <w:link w:val="BodyTextFirstIndent2Char"/>
    <w:uiPriority w:val="99"/>
    <w:rsid w:val="00D35AB1"/>
    <w:pPr>
      <w:ind w:left="720" w:firstLine="1440"/>
    </w:pPr>
  </w:style>
  <w:style w:type="character" w:customStyle="1" w:styleId="BodyTextFirstIndent2Char">
    <w:name w:val="Body Text First Indent 2 Char"/>
    <w:aliases w:val="Body First Indent 2 Char"/>
    <w:basedOn w:val="BodyTextIndentChar"/>
    <w:link w:val="BodyTextFirstIndent2"/>
    <w:uiPriority w:val="99"/>
    <w:rsid w:val="00D35AB1"/>
  </w:style>
  <w:style w:type="paragraph" w:customStyle="1" w:styleId="BodyTextNoIndent">
    <w:name w:val="Body Text No Indent"/>
    <w:aliases w:val="Body No Indent"/>
    <w:basedOn w:val="Normal"/>
    <w:link w:val="BodyTextNoIndentChar"/>
    <w:uiPriority w:val="99"/>
    <w:qFormat/>
    <w:rsid w:val="005E0320"/>
  </w:style>
  <w:style w:type="character" w:customStyle="1" w:styleId="BodyTextNoIndentChar">
    <w:name w:val="Body Text No Indent Char"/>
    <w:aliases w:val="Body No Indent Char"/>
    <w:basedOn w:val="DefaultParagraphFont"/>
    <w:link w:val="BodyTextNoIndent"/>
    <w:uiPriority w:val="99"/>
    <w:rsid w:val="005E0320"/>
  </w:style>
  <w:style w:type="paragraph" w:customStyle="1" w:styleId="BodyTextFirstIndent3">
    <w:name w:val="Body Text First Indent 3"/>
    <w:aliases w:val="Body First Indent 3"/>
    <w:basedOn w:val="Normal"/>
    <w:link w:val="BodyTextFirstIndent3Char"/>
    <w:uiPriority w:val="99"/>
    <w:rsid w:val="00D35AB1"/>
    <w:pPr>
      <w:ind w:left="1440" w:firstLine="1440"/>
    </w:pPr>
  </w:style>
  <w:style w:type="character" w:customStyle="1" w:styleId="BodyTextFirstIndent3Char">
    <w:name w:val="Body Text First Indent 3 Char"/>
    <w:aliases w:val="Body First Indent 3 Char"/>
    <w:basedOn w:val="DefaultParagraphFont"/>
    <w:link w:val="BodyTextFirstIndent3"/>
    <w:uiPriority w:val="99"/>
    <w:rsid w:val="00D35AB1"/>
  </w:style>
  <w:style w:type="paragraph" w:styleId="BodyTextIndent2">
    <w:name w:val="Body Text Indent 2"/>
    <w:aliases w:val="Body Indent 2"/>
    <w:basedOn w:val="Normal"/>
    <w:link w:val="BodyTextIndent2Char"/>
    <w:uiPriority w:val="99"/>
    <w:rsid w:val="00FF20CE"/>
    <w:pPr>
      <w:ind w:left="1440"/>
    </w:pPr>
  </w:style>
  <w:style w:type="character" w:customStyle="1" w:styleId="BodyTextIndent2Char">
    <w:name w:val="Body Text Indent 2 Char"/>
    <w:aliases w:val="Body Indent 2 Char"/>
    <w:basedOn w:val="DefaultParagraphFont"/>
    <w:link w:val="BodyTextIndent2"/>
    <w:uiPriority w:val="99"/>
    <w:rsid w:val="00FF20CE"/>
  </w:style>
  <w:style w:type="paragraph" w:styleId="BodyTextIndent3">
    <w:name w:val="Body Text Indent 3"/>
    <w:aliases w:val="Body Indent 3"/>
    <w:basedOn w:val="Normal"/>
    <w:link w:val="BodyTextIndent3Char"/>
    <w:uiPriority w:val="99"/>
    <w:rsid w:val="00FF20CE"/>
    <w:pPr>
      <w:ind w:left="2160"/>
    </w:pPr>
    <w:rPr>
      <w:szCs w:val="16"/>
    </w:rPr>
  </w:style>
  <w:style w:type="character" w:customStyle="1" w:styleId="BodyTextIndent3Char">
    <w:name w:val="Body Text Indent 3 Char"/>
    <w:aliases w:val="Body Indent 3 Char"/>
    <w:basedOn w:val="DefaultParagraphFont"/>
    <w:link w:val="BodyTextIndent3"/>
    <w:uiPriority w:val="99"/>
    <w:rsid w:val="00FF20CE"/>
    <w:rPr>
      <w:szCs w:val="16"/>
    </w:rPr>
  </w:style>
  <w:style w:type="paragraph" w:customStyle="1" w:styleId="BTHangIndent">
    <w:name w:val="BT Hang Indent"/>
    <w:aliases w:val="Body Hang"/>
    <w:basedOn w:val="Normal"/>
    <w:link w:val="BTHangIndentChar"/>
    <w:uiPriority w:val="99"/>
    <w:rsid w:val="00FF20CE"/>
    <w:pPr>
      <w:ind w:left="1440" w:hanging="1440"/>
    </w:pPr>
  </w:style>
  <w:style w:type="character" w:customStyle="1" w:styleId="BTHangIndentChar">
    <w:name w:val="BT Hang Indent Char"/>
    <w:aliases w:val="Body Hang Char"/>
    <w:basedOn w:val="DefaultParagraphFont"/>
    <w:link w:val="BTHangIndent"/>
    <w:uiPriority w:val="99"/>
    <w:rsid w:val="00FF20CE"/>
  </w:style>
  <w:style w:type="paragraph" w:customStyle="1" w:styleId="BTHangIndent2">
    <w:name w:val="BT Hang Indent 2"/>
    <w:aliases w:val="Body Hang 2"/>
    <w:basedOn w:val="Normal"/>
    <w:link w:val="BTHangIndent2Char"/>
    <w:uiPriority w:val="99"/>
    <w:rsid w:val="00FF20CE"/>
    <w:pPr>
      <w:ind w:left="2160" w:hanging="1440"/>
    </w:pPr>
  </w:style>
  <w:style w:type="character" w:customStyle="1" w:styleId="BTHangIndent2Char">
    <w:name w:val="BT Hang Indent 2 Char"/>
    <w:aliases w:val="Body Hang 2 Char"/>
    <w:basedOn w:val="DefaultParagraphFont"/>
    <w:link w:val="BTHangIndent2"/>
    <w:uiPriority w:val="99"/>
    <w:rsid w:val="00FF20CE"/>
  </w:style>
  <w:style w:type="table" w:styleId="TableGrid">
    <w:name w:val="Table Grid"/>
    <w:basedOn w:val="TableNormal"/>
    <w:uiPriority w:val="59"/>
    <w:rsid w:val="005E03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rsid w:val="00DC4024"/>
    <w:pPr>
      <w:spacing w:after="200"/>
    </w:pPr>
    <w:rPr>
      <w:b/>
      <w:bCs/>
      <w:sz w:val="18"/>
      <w:szCs w:val="18"/>
    </w:rPr>
  </w:style>
  <w:style w:type="paragraph" w:styleId="Closing">
    <w:name w:val="Closing"/>
    <w:basedOn w:val="Normal"/>
    <w:link w:val="ClosingChar"/>
    <w:uiPriority w:val="99"/>
    <w:semiHidden/>
    <w:unhideWhenUsed/>
    <w:rsid w:val="005529CE"/>
    <w:pPr>
      <w:spacing w:after="0"/>
      <w:ind w:left="4680"/>
    </w:pPr>
  </w:style>
  <w:style w:type="character" w:customStyle="1" w:styleId="ClosingChar">
    <w:name w:val="Closing Char"/>
    <w:basedOn w:val="DefaultParagraphFont"/>
    <w:link w:val="Closing"/>
    <w:uiPriority w:val="99"/>
    <w:semiHidden/>
    <w:rsid w:val="005529CE"/>
  </w:style>
  <w:style w:type="paragraph" w:styleId="CommentText">
    <w:name w:val="annotation text"/>
    <w:basedOn w:val="Normal"/>
    <w:link w:val="CommentTextChar"/>
    <w:uiPriority w:val="99"/>
    <w:semiHidden/>
    <w:unhideWhenUsed/>
    <w:rsid w:val="00DC4024"/>
    <w:rPr>
      <w:sz w:val="20"/>
      <w:szCs w:val="20"/>
    </w:rPr>
  </w:style>
  <w:style w:type="character" w:customStyle="1" w:styleId="CommentTextChar">
    <w:name w:val="Comment Text Char"/>
    <w:basedOn w:val="DefaultParagraphFont"/>
    <w:link w:val="CommentText"/>
    <w:uiPriority w:val="99"/>
    <w:semiHidden/>
    <w:rsid w:val="00DC4024"/>
    <w:rPr>
      <w:sz w:val="20"/>
      <w:szCs w:val="20"/>
    </w:rPr>
  </w:style>
  <w:style w:type="paragraph" w:styleId="CommentSubject">
    <w:name w:val="annotation subject"/>
    <w:basedOn w:val="Normal"/>
    <w:next w:val="CommentText"/>
    <w:link w:val="CommentSubjectChar"/>
    <w:uiPriority w:val="99"/>
    <w:semiHidden/>
    <w:unhideWhenUsed/>
    <w:rsid w:val="00DC4024"/>
    <w:rPr>
      <w:b/>
      <w:bCs/>
      <w:sz w:val="20"/>
    </w:rPr>
  </w:style>
  <w:style w:type="character" w:customStyle="1" w:styleId="CommentSubjectChar">
    <w:name w:val="Comment Subject Char"/>
    <w:basedOn w:val="CommentTextChar"/>
    <w:link w:val="CommentSubject"/>
    <w:uiPriority w:val="99"/>
    <w:semiHidden/>
    <w:rsid w:val="00DC4024"/>
    <w:rPr>
      <w:b/>
      <w:bCs/>
      <w:sz w:val="20"/>
      <w:szCs w:val="20"/>
    </w:rPr>
  </w:style>
  <w:style w:type="paragraph" w:styleId="EnvelopeAddress">
    <w:name w:val="envelope address"/>
    <w:basedOn w:val="Normal"/>
    <w:uiPriority w:val="99"/>
    <w:semiHidden/>
    <w:unhideWhenUsed/>
    <w:rsid w:val="00D106A3"/>
    <w:pPr>
      <w:framePr w:w="7920" w:h="1980" w:hRule="exact" w:hSpace="180" w:wrap="auto" w:hAnchor="page" w:xAlign="center" w:yAlign="bottom"/>
      <w:spacing w:after="0"/>
      <w:ind w:left="2880"/>
    </w:pPr>
    <w:rPr>
      <w:rFonts w:ascii="Arial" w:hAnsi="Arial" w:eastAsiaTheme="majorEastAsia" w:cstheme="majorBidi"/>
    </w:rPr>
  </w:style>
  <w:style w:type="paragraph" w:styleId="EnvelopeReturn">
    <w:name w:val="envelope return"/>
    <w:basedOn w:val="Normal"/>
    <w:uiPriority w:val="99"/>
    <w:semiHidden/>
    <w:unhideWhenUsed/>
    <w:rsid w:val="00D106A3"/>
    <w:pPr>
      <w:spacing w:after="0"/>
    </w:pPr>
    <w:rPr>
      <w:rFonts w:ascii="Arial" w:hAnsi="Arial" w:eastAsiaTheme="majorEastAsia" w:cstheme="majorBidi"/>
      <w:sz w:val="20"/>
      <w:szCs w:val="20"/>
    </w:rPr>
  </w:style>
  <w:style w:type="character" w:styleId="FollowedHyperlink">
    <w:name w:val="FollowedHyperlink"/>
    <w:basedOn w:val="DefaultParagraphFont"/>
    <w:uiPriority w:val="99"/>
    <w:semiHidden/>
    <w:unhideWhenUsed/>
    <w:rsid w:val="006C56D1"/>
    <w:rPr>
      <w:color w:val="7030A0"/>
      <w:u w:val="single"/>
    </w:rPr>
  </w:style>
  <w:style w:type="paragraph" w:styleId="Header">
    <w:name w:val="header"/>
    <w:basedOn w:val="Normal"/>
    <w:link w:val="HeaderChar"/>
    <w:uiPriority w:val="99"/>
    <w:rsid w:val="005529CE"/>
    <w:pPr>
      <w:tabs>
        <w:tab w:val="center" w:pos="4680"/>
        <w:tab w:val="right" w:pos="9360"/>
      </w:tabs>
      <w:spacing w:after="0"/>
    </w:pPr>
  </w:style>
  <w:style w:type="character" w:customStyle="1" w:styleId="HeaderChar">
    <w:name w:val="Header Char"/>
    <w:basedOn w:val="DefaultParagraphFont"/>
    <w:link w:val="Header"/>
    <w:uiPriority w:val="99"/>
    <w:rsid w:val="005529CE"/>
  </w:style>
  <w:style w:type="character" w:customStyle="1" w:styleId="Heading1Char">
    <w:name w:val="Heading 1 Char"/>
    <w:basedOn w:val="DefaultParagraphFont"/>
    <w:link w:val="Heading1"/>
    <w:uiPriority w:val="99"/>
    <w:rsid w:val="005E0320"/>
    <w:rPr>
      <w:rFonts w:eastAsiaTheme="majorEastAsia" w:cstheme="majorBidi"/>
      <w:b/>
      <w:bCs/>
      <w:szCs w:val="28"/>
    </w:rPr>
  </w:style>
  <w:style w:type="character" w:customStyle="1" w:styleId="Heading2Char">
    <w:name w:val="Heading 2 Char"/>
    <w:basedOn w:val="DefaultParagraphFont"/>
    <w:link w:val="Heading2"/>
    <w:uiPriority w:val="99"/>
    <w:rsid w:val="005E0320"/>
    <w:rPr>
      <w:rFonts w:eastAsiaTheme="majorEastAsia" w:cstheme="majorBidi"/>
      <w:b/>
      <w:bCs/>
      <w:szCs w:val="26"/>
      <w:u w:val="single"/>
    </w:rPr>
  </w:style>
  <w:style w:type="character" w:customStyle="1" w:styleId="Heading3Char">
    <w:name w:val="Heading 3 Char"/>
    <w:basedOn w:val="DefaultParagraphFont"/>
    <w:link w:val="Heading3"/>
    <w:uiPriority w:val="99"/>
    <w:semiHidden/>
    <w:rsid w:val="005E0320"/>
    <w:rPr>
      <w:rFonts w:eastAsiaTheme="majorEastAsia" w:cstheme="majorBidi"/>
      <w:b/>
      <w:bCs/>
    </w:rPr>
  </w:style>
  <w:style w:type="character" w:customStyle="1" w:styleId="Heading4Char">
    <w:name w:val="Heading 4 Char"/>
    <w:basedOn w:val="DefaultParagraphFont"/>
    <w:link w:val="Heading4"/>
    <w:uiPriority w:val="99"/>
    <w:semiHidden/>
    <w:rsid w:val="005E0320"/>
    <w:rPr>
      <w:rFonts w:eastAsiaTheme="majorEastAsia" w:cstheme="majorBidi"/>
      <w:bCs/>
      <w:iCs/>
    </w:rPr>
  </w:style>
  <w:style w:type="character" w:customStyle="1" w:styleId="Heading5Char">
    <w:name w:val="Heading 5 Char"/>
    <w:basedOn w:val="DefaultParagraphFont"/>
    <w:link w:val="Heading5"/>
    <w:uiPriority w:val="99"/>
    <w:semiHidden/>
    <w:rsid w:val="005E0320"/>
    <w:rPr>
      <w:rFonts w:eastAsiaTheme="majorEastAsia" w:cstheme="majorBidi"/>
    </w:rPr>
  </w:style>
  <w:style w:type="character" w:customStyle="1" w:styleId="Heading6Char">
    <w:name w:val="Heading 6 Char"/>
    <w:basedOn w:val="DefaultParagraphFont"/>
    <w:link w:val="Heading6"/>
    <w:uiPriority w:val="99"/>
    <w:semiHidden/>
    <w:rsid w:val="005E0320"/>
    <w:rPr>
      <w:rFonts w:eastAsiaTheme="majorEastAsia" w:cstheme="majorBidi"/>
      <w:iCs/>
      <w:u w:val="single"/>
    </w:rPr>
  </w:style>
  <w:style w:type="character" w:customStyle="1" w:styleId="Heading7Char">
    <w:name w:val="Heading 7 Char"/>
    <w:basedOn w:val="DefaultParagraphFont"/>
    <w:link w:val="Heading7"/>
    <w:uiPriority w:val="99"/>
    <w:semiHidden/>
    <w:rsid w:val="005E0320"/>
    <w:rPr>
      <w:rFonts w:eastAsiaTheme="majorEastAsia" w:cstheme="majorBidi"/>
      <w:b/>
      <w:iCs/>
    </w:rPr>
  </w:style>
  <w:style w:type="character" w:customStyle="1" w:styleId="Heading8Char">
    <w:name w:val="Heading 8 Char"/>
    <w:basedOn w:val="DefaultParagraphFont"/>
    <w:link w:val="Heading8"/>
    <w:uiPriority w:val="99"/>
    <w:semiHidden/>
    <w:rsid w:val="005E0320"/>
    <w:rPr>
      <w:rFonts w:eastAsiaTheme="majorEastAsia" w:cstheme="majorBidi"/>
      <w:b/>
      <w:szCs w:val="20"/>
    </w:rPr>
  </w:style>
  <w:style w:type="character" w:customStyle="1" w:styleId="Heading9Char">
    <w:name w:val="Heading 9 Char"/>
    <w:basedOn w:val="DefaultParagraphFont"/>
    <w:link w:val="Heading9"/>
    <w:uiPriority w:val="99"/>
    <w:semiHidden/>
    <w:rsid w:val="005E0320"/>
    <w:rPr>
      <w:rFonts w:eastAsiaTheme="majorEastAsia" w:cstheme="majorBidi"/>
      <w:iCs/>
      <w:szCs w:val="20"/>
    </w:rPr>
  </w:style>
  <w:style w:type="character" w:styleId="Hyperlink">
    <w:name w:val="Hyperlink"/>
    <w:basedOn w:val="DefaultParagraphFont"/>
    <w:uiPriority w:val="99"/>
    <w:unhideWhenUsed/>
    <w:rsid w:val="008C65E8"/>
    <w:rPr>
      <w:color w:val="3C18C2"/>
      <w:u w:val="single"/>
    </w:rPr>
  </w:style>
  <w:style w:type="paragraph" w:styleId="Index1">
    <w:name w:val="index 1"/>
    <w:basedOn w:val="Normal"/>
    <w:next w:val="Normal"/>
    <w:autoRedefine/>
    <w:uiPriority w:val="99"/>
    <w:semiHidden/>
    <w:unhideWhenUsed/>
    <w:rsid w:val="005529CE"/>
    <w:pPr>
      <w:spacing w:after="0"/>
      <w:ind w:left="245" w:hanging="245"/>
    </w:pPr>
  </w:style>
  <w:style w:type="paragraph" w:styleId="IndexHeading">
    <w:name w:val="index heading"/>
    <w:basedOn w:val="Normal"/>
    <w:next w:val="Normal"/>
    <w:uiPriority w:val="99"/>
    <w:semiHidden/>
    <w:unhideWhenUsed/>
    <w:rsid w:val="008C65E8"/>
    <w:rPr>
      <w:rFonts w:eastAsiaTheme="majorEastAsia" w:cstheme="majorBidi"/>
      <w:b/>
      <w:bCs/>
    </w:rPr>
  </w:style>
  <w:style w:type="character" w:styleId="IntenseEmphasis">
    <w:name w:val="Intense Emphasis"/>
    <w:basedOn w:val="DefaultParagraphFont"/>
    <w:uiPriority w:val="99"/>
    <w:semiHidden/>
    <w:unhideWhenUsed/>
    <w:rsid w:val="008C65E8"/>
    <w:rPr>
      <w:b/>
      <w:bCs/>
      <w:i/>
      <w:iCs/>
      <w:color w:val="auto"/>
    </w:rPr>
  </w:style>
  <w:style w:type="paragraph" w:styleId="IntenseQuote">
    <w:name w:val="Intense Quote"/>
    <w:basedOn w:val="Normal"/>
    <w:next w:val="Normal"/>
    <w:link w:val="IntenseQuoteChar"/>
    <w:uiPriority w:val="99"/>
    <w:semiHidden/>
    <w:unhideWhenUsed/>
    <w:rsid w:val="005529C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5529CE"/>
    <w:rPr>
      <w:b/>
      <w:bCs/>
      <w:i/>
      <w:iCs/>
    </w:rPr>
  </w:style>
  <w:style w:type="character" w:styleId="IntenseReference">
    <w:name w:val="Intense Reference"/>
    <w:basedOn w:val="DefaultParagraphFont"/>
    <w:uiPriority w:val="99"/>
    <w:semiHidden/>
    <w:unhideWhenUsed/>
    <w:rsid w:val="008C65E8"/>
    <w:rPr>
      <w:b/>
      <w:bCs/>
      <w:smallCaps/>
      <w:color w:val="auto"/>
      <w:spacing w:val="5"/>
      <w:u w:val="single"/>
    </w:rPr>
  </w:style>
  <w:style w:type="paragraph" w:styleId="MessageHeader">
    <w:name w:val="Message Header"/>
    <w:basedOn w:val="Normal"/>
    <w:link w:val="MessageHeaderChar"/>
    <w:uiPriority w:val="99"/>
    <w:semiHidden/>
    <w:unhideWhenUsed/>
    <w:rsid w:val="008C65E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8C65E8"/>
    <w:rPr>
      <w:rFonts w:eastAsiaTheme="majorEastAsia" w:cstheme="majorBidi"/>
      <w:shd w:val="pct20" w:color="auto" w:fill="auto"/>
    </w:rPr>
  </w:style>
  <w:style w:type="paragraph" w:styleId="NoSpacing">
    <w:name w:val="No Spacing"/>
    <w:qFormat/>
    <w:rsid w:val="005E0320"/>
    <w:pPr>
      <w:spacing w:after="0"/>
    </w:pPr>
  </w:style>
  <w:style w:type="paragraph" w:styleId="Quote">
    <w:name w:val="Quote"/>
    <w:basedOn w:val="Normal"/>
    <w:link w:val="QuoteChar"/>
    <w:uiPriority w:val="99"/>
    <w:qFormat/>
    <w:rsid w:val="005E0320"/>
    <w:pPr>
      <w:ind w:left="720" w:right="720"/>
    </w:pPr>
    <w:rPr>
      <w:iCs/>
    </w:rPr>
  </w:style>
  <w:style w:type="character" w:customStyle="1" w:styleId="QuoteChar">
    <w:name w:val="Quote Char"/>
    <w:basedOn w:val="DefaultParagraphFont"/>
    <w:link w:val="Quote"/>
    <w:uiPriority w:val="99"/>
    <w:rsid w:val="005E0320"/>
    <w:rPr>
      <w:iCs/>
    </w:rPr>
  </w:style>
  <w:style w:type="paragraph" w:styleId="Salutation">
    <w:name w:val="Salutation"/>
    <w:basedOn w:val="Normal"/>
    <w:next w:val="Normal"/>
    <w:link w:val="SalutationChar"/>
    <w:uiPriority w:val="99"/>
    <w:semiHidden/>
    <w:unhideWhenUsed/>
    <w:rsid w:val="00FF20CE"/>
  </w:style>
  <w:style w:type="character" w:customStyle="1" w:styleId="SalutationChar">
    <w:name w:val="Salutation Char"/>
    <w:basedOn w:val="DefaultParagraphFont"/>
    <w:link w:val="Salutation"/>
    <w:uiPriority w:val="99"/>
    <w:semiHidden/>
    <w:rsid w:val="00FF20CE"/>
  </w:style>
  <w:style w:type="paragraph" w:styleId="Signature">
    <w:name w:val="Signature"/>
    <w:basedOn w:val="Normal"/>
    <w:link w:val="SignatureChar"/>
    <w:uiPriority w:val="99"/>
    <w:semiHidden/>
    <w:unhideWhenUsed/>
    <w:rsid w:val="005529CE"/>
    <w:pPr>
      <w:spacing w:after="0"/>
      <w:ind w:left="4680"/>
    </w:pPr>
  </w:style>
  <w:style w:type="character" w:customStyle="1" w:styleId="SignatureChar">
    <w:name w:val="Signature Char"/>
    <w:basedOn w:val="DefaultParagraphFont"/>
    <w:link w:val="Signature"/>
    <w:uiPriority w:val="99"/>
    <w:semiHidden/>
    <w:rsid w:val="005529CE"/>
  </w:style>
  <w:style w:type="paragraph" w:styleId="Subtitle">
    <w:name w:val="Subtitle"/>
    <w:basedOn w:val="Normal"/>
    <w:next w:val="Normal"/>
    <w:link w:val="SubtitleChar"/>
    <w:uiPriority w:val="99"/>
    <w:qFormat/>
    <w:rsid w:val="005E0320"/>
    <w:pPr>
      <w:keepNext/>
      <w:numPr>
        <w:ilvl w:val="1"/>
      </w:numPr>
      <w:spacing w:after="480"/>
      <w:jc w:val="center"/>
    </w:pPr>
    <w:rPr>
      <w:rFonts w:eastAsiaTheme="majorEastAsia" w:cstheme="majorBidi"/>
      <w:iCs/>
    </w:rPr>
  </w:style>
  <w:style w:type="character" w:customStyle="1" w:styleId="SubtitleChar">
    <w:name w:val="Subtitle Char"/>
    <w:basedOn w:val="DefaultParagraphFont"/>
    <w:link w:val="Subtitle"/>
    <w:uiPriority w:val="99"/>
    <w:rsid w:val="005E0320"/>
    <w:rPr>
      <w:rFonts w:eastAsiaTheme="majorEastAsia" w:cstheme="majorBidi"/>
      <w:iCs/>
    </w:rPr>
  </w:style>
  <w:style w:type="character" w:styleId="SubtleEmphasis">
    <w:name w:val="Subtle Emphasis"/>
    <w:basedOn w:val="DefaultParagraphFont"/>
    <w:uiPriority w:val="99"/>
    <w:semiHidden/>
    <w:unhideWhenUsed/>
    <w:rsid w:val="008C65E8"/>
    <w:rPr>
      <w:i/>
      <w:iCs/>
      <w:color w:val="auto"/>
    </w:rPr>
  </w:style>
  <w:style w:type="character" w:styleId="SubtleReference">
    <w:name w:val="Subtle Reference"/>
    <w:basedOn w:val="DefaultParagraphFont"/>
    <w:uiPriority w:val="99"/>
    <w:semiHidden/>
    <w:unhideWhenUsed/>
    <w:rsid w:val="008C65E8"/>
    <w:rPr>
      <w:smallCaps/>
      <w:color w:val="auto"/>
      <w:u w:val="single"/>
    </w:rPr>
  </w:style>
  <w:style w:type="paragraph" w:styleId="Title">
    <w:name w:val="Title"/>
    <w:basedOn w:val="Normal"/>
    <w:next w:val="Normal"/>
    <w:link w:val="TitleChar"/>
    <w:uiPriority w:val="99"/>
    <w:qFormat/>
    <w:rsid w:val="005E0320"/>
    <w:pPr>
      <w:keepNext/>
      <w:jc w:val="center"/>
    </w:pPr>
    <w:rPr>
      <w:rFonts w:eastAsiaTheme="majorEastAsia" w:cstheme="majorBidi"/>
      <w:b/>
      <w:szCs w:val="52"/>
    </w:rPr>
  </w:style>
  <w:style w:type="character" w:customStyle="1" w:styleId="TitleChar">
    <w:name w:val="Title Char"/>
    <w:basedOn w:val="DefaultParagraphFont"/>
    <w:link w:val="Title"/>
    <w:uiPriority w:val="99"/>
    <w:rsid w:val="005E0320"/>
    <w:rPr>
      <w:rFonts w:eastAsiaTheme="majorEastAsia" w:cstheme="majorBidi"/>
      <w:b/>
      <w:szCs w:val="52"/>
    </w:rPr>
  </w:style>
  <w:style w:type="paragraph" w:styleId="TOAHeading">
    <w:name w:val="toa heading"/>
    <w:basedOn w:val="Normal"/>
    <w:next w:val="Normal"/>
    <w:uiPriority w:val="99"/>
    <w:semiHidden/>
    <w:unhideWhenUsed/>
    <w:rsid w:val="008C65E8"/>
    <w:pPr>
      <w:keepNext/>
    </w:pPr>
    <w:rPr>
      <w:rFonts w:eastAsiaTheme="majorEastAsia" w:cstheme="majorBidi"/>
      <w:b/>
      <w:bCs/>
    </w:rPr>
  </w:style>
  <w:style w:type="paragraph" w:styleId="TOC1">
    <w:name w:val="toc 1"/>
    <w:basedOn w:val="Normal"/>
    <w:next w:val="Normal"/>
    <w:autoRedefine/>
    <w:uiPriority w:val="99"/>
    <w:semiHidden/>
    <w:unhideWhenUsed/>
    <w:rsid w:val="008C65E8"/>
  </w:style>
  <w:style w:type="paragraph" w:styleId="TOC2">
    <w:name w:val="toc 2"/>
    <w:basedOn w:val="Normal"/>
    <w:next w:val="Normal"/>
    <w:autoRedefine/>
    <w:uiPriority w:val="99"/>
    <w:semiHidden/>
    <w:unhideWhenUsed/>
    <w:rsid w:val="008C65E8"/>
    <w:pPr>
      <w:ind w:left="720" w:right="1440"/>
    </w:pPr>
  </w:style>
  <w:style w:type="paragraph" w:styleId="TOC3">
    <w:name w:val="toc 3"/>
    <w:basedOn w:val="Normal"/>
    <w:next w:val="Normal"/>
    <w:autoRedefine/>
    <w:uiPriority w:val="99"/>
    <w:semiHidden/>
    <w:unhideWhenUsed/>
    <w:rsid w:val="008C65E8"/>
    <w:pPr>
      <w:ind w:left="1440" w:right="1440"/>
    </w:pPr>
  </w:style>
  <w:style w:type="paragraph" w:styleId="TOC4">
    <w:name w:val="toc 4"/>
    <w:basedOn w:val="Normal"/>
    <w:next w:val="Normal"/>
    <w:autoRedefine/>
    <w:uiPriority w:val="99"/>
    <w:semiHidden/>
    <w:unhideWhenUsed/>
    <w:rsid w:val="008C65E8"/>
    <w:pPr>
      <w:ind w:left="2160" w:right="1440"/>
    </w:pPr>
  </w:style>
  <w:style w:type="paragraph" w:styleId="TOC5">
    <w:name w:val="toc 5"/>
    <w:basedOn w:val="Normal"/>
    <w:next w:val="Normal"/>
    <w:autoRedefine/>
    <w:uiPriority w:val="99"/>
    <w:semiHidden/>
    <w:unhideWhenUsed/>
    <w:rsid w:val="008C65E8"/>
    <w:pPr>
      <w:ind w:left="2880" w:right="1440"/>
    </w:pPr>
  </w:style>
  <w:style w:type="paragraph" w:styleId="TOC6">
    <w:name w:val="toc 6"/>
    <w:basedOn w:val="Normal"/>
    <w:next w:val="Normal"/>
    <w:autoRedefine/>
    <w:uiPriority w:val="99"/>
    <w:semiHidden/>
    <w:unhideWhenUsed/>
    <w:rsid w:val="008C65E8"/>
    <w:pPr>
      <w:ind w:left="3600" w:right="1440"/>
    </w:pPr>
  </w:style>
  <w:style w:type="paragraph" w:styleId="TOC7">
    <w:name w:val="toc 7"/>
    <w:basedOn w:val="Normal"/>
    <w:next w:val="Normal"/>
    <w:autoRedefine/>
    <w:uiPriority w:val="99"/>
    <w:semiHidden/>
    <w:unhideWhenUsed/>
    <w:rsid w:val="008C65E8"/>
    <w:pPr>
      <w:ind w:left="4320" w:right="1440"/>
    </w:pPr>
  </w:style>
  <w:style w:type="paragraph" w:styleId="TOC8">
    <w:name w:val="toc 8"/>
    <w:basedOn w:val="Normal"/>
    <w:next w:val="Normal"/>
    <w:autoRedefine/>
    <w:uiPriority w:val="99"/>
    <w:semiHidden/>
    <w:unhideWhenUsed/>
    <w:rsid w:val="008C65E8"/>
    <w:pPr>
      <w:ind w:left="4320" w:right="1440"/>
    </w:pPr>
  </w:style>
  <w:style w:type="paragraph" w:styleId="TOC9">
    <w:name w:val="toc 9"/>
    <w:basedOn w:val="Normal"/>
    <w:next w:val="Normal"/>
    <w:autoRedefine/>
    <w:uiPriority w:val="99"/>
    <w:semiHidden/>
    <w:unhideWhenUsed/>
    <w:rsid w:val="008C65E8"/>
    <w:pPr>
      <w:ind w:left="4320" w:right="1440"/>
    </w:pPr>
  </w:style>
  <w:style w:type="paragraph" w:styleId="TOCHeading">
    <w:name w:val="TOC Heading"/>
    <w:basedOn w:val="Normal"/>
    <w:next w:val="Normal"/>
    <w:uiPriority w:val="99"/>
    <w:semiHidden/>
    <w:unhideWhenUsed/>
    <w:rsid w:val="005529CE"/>
    <w:pPr>
      <w:keepLines/>
    </w:pPr>
  </w:style>
  <w:style w:type="paragraph" w:styleId="Index2">
    <w:name w:val="index 2"/>
    <w:basedOn w:val="Normal"/>
    <w:next w:val="Normal"/>
    <w:autoRedefine/>
    <w:uiPriority w:val="99"/>
    <w:semiHidden/>
    <w:unhideWhenUsed/>
    <w:rsid w:val="005529CE"/>
    <w:pPr>
      <w:spacing w:after="0"/>
      <w:ind w:left="490" w:hanging="245"/>
    </w:pPr>
  </w:style>
  <w:style w:type="character" w:customStyle="1" w:styleId="cf01">
    <w:name w:val="cf01"/>
    <w:basedOn w:val="DefaultParagraphFont"/>
    <w:rsid w:val="00B77EBF"/>
    <w:rPr>
      <w:rFonts w:ascii="Segoe UI" w:hAnsi="Segoe UI" w:cs="Segoe UI" w:hint="default"/>
      <w:sz w:val="18"/>
      <w:szCs w:val="18"/>
    </w:rPr>
  </w:style>
  <w:style w:type="paragraph" w:styleId="Footer">
    <w:name w:val="footer"/>
    <w:basedOn w:val="Normal"/>
    <w:link w:val="FooterChar"/>
    <w:uiPriority w:val="99"/>
    <w:rsid w:val="00B77EBF"/>
    <w:pPr>
      <w:tabs>
        <w:tab w:val="center" w:pos="4680"/>
        <w:tab w:val="right" w:pos="9360"/>
      </w:tabs>
      <w:spacing w:after="0"/>
    </w:pPr>
  </w:style>
  <w:style w:type="character" w:customStyle="1" w:styleId="FooterChar">
    <w:name w:val="Footer Char"/>
    <w:basedOn w:val="DefaultParagraphFont"/>
    <w:link w:val="Footer"/>
    <w:uiPriority w:val="99"/>
    <w:rsid w:val="00B77EBF"/>
  </w:style>
  <w:style w:type="character" w:styleId="UnresolvedMention">
    <w:name w:val="Unresolved Mention"/>
    <w:basedOn w:val="DefaultParagraphFont"/>
    <w:uiPriority w:val="99"/>
    <w:semiHidden/>
    <w:unhideWhenUsed/>
    <w:rsid w:val="007145B6"/>
    <w:rPr>
      <w:color w:val="605E5C"/>
      <w:shd w:val="clear" w:color="auto" w:fill="E1DFDD"/>
    </w:rPr>
  </w:style>
  <w:style w:type="paragraph" w:styleId="NormalWeb">
    <w:name w:val="Normal (Web)"/>
    <w:basedOn w:val="Normal"/>
    <w:uiPriority w:val="99"/>
    <w:semiHidden/>
    <w:unhideWhenUsed/>
    <w:rsid w:val="00B02023"/>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abianchi@mwe.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39c611a-8032-457b-b371-a99182228eef}" enabled="0" method="" siteId="{539c611a-8032-457b-b371-a99182228eef}" removed="1"/>
</clbl:labelList>
</file>

<file path=docProps/app.xml><?xml version="1.0" encoding="utf-8"?>
<Properties xmlns="http://schemas.openxmlformats.org/officeDocument/2006/extended-properties" xmlns:vt="http://schemas.openxmlformats.org/officeDocument/2006/docPropsVTypes">
  <TotalTime>0</TotalTime>
  <Pages>2</Pages>
  <Words>545</Words>
  <Characters>3219</Characters>
  <Application>Microsoft Office Word</Application>
  <DocSecurity>0</DocSecurity>
  <Lines>135</Lines>
  <Paragraphs>35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